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C16A8" w14:textId="09A077D1" w:rsidR="006D0E79" w:rsidRPr="0074590A" w:rsidRDefault="00CE01CF" w:rsidP="006D0E79">
      <w:pPr>
        <w:tabs>
          <w:tab w:val="left" w:pos="567"/>
        </w:tabs>
        <w:rPr>
          <w:rFonts w:cs="Arial"/>
          <w:b/>
          <w:sz w:val="24"/>
          <w:lang w:val="en-GB"/>
        </w:rPr>
      </w:pPr>
      <w:r>
        <w:rPr>
          <w:rFonts w:cs="Arial"/>
          <w:b/>
          <w:sz w:val="24"/>
          <w:lang w:val="en-GB"/>
        </w:rPr>
        <w:t xml:space="preserve">3GPP TSG RAN WG1 </w:t>
      </w:r>
      <w:r w:rsidR="003A2DB2">
        <w:rPr>
          <w:rFonts w:cs="Arial"/>
          <w:b/>
          <w:sz w:val="24"/>
          <w:lang w:val="en-GB"/>
        </w:rPr>
        <w:t xml:space="preserve">Meeting #97  </w:t>
      </w:r>
      <w:r w:rsidR="003A2DB2">
        <w:rPr>
          <w:rFonts w:cs="Arial"/>
          <w:b/>
          <w:sz w:val="24"/>
          <w:lang w:val="en-GB"/>
        </w:rPr>
        <w:tab/>
      </w:r>
      <w:r w:rsidR="002759D2">
        <w:rPr>
          <w:rFonts w:cs="Arial"/>
          <w:b/>
          <w:sz w:val="24"/>
          <w:lang w:val="en-GB"/>
        </w:rPr>
        <w:tab/>
      </w:r>
      <w:r w:rsidR="002759D2">
        <w:rPr>
          <w:rFonts w:cs="Arial"/>
          <w:b/>
          <w:sz w:val="24"/>
          <w:lang w:val="en-GB"/>
        </w:rPr>
        <w:tab/>
      </w:r>
      <w:r w:rsidR="006D0E79">
        <w:rPr>
          <w:rFonts w:cs="Arial"/>
          <w:b/>
          <w:sz w:val="24"/>
          <w:lang w:val="en-GB"/>
        </w:rPr>
        <w:t xml:space="preserve">                                                                 </w:t>
      </w:r>
      <w:r w:rsidR="006D0E79">
        <w:rPr>
          <w:rFonts w:cs="Arial"/>
          <w:b/>
          <w:sz w:val="24"/>
          <w:lang w:val="en-GB"/>
        </w:rPr>
        <w:tab/>
      </w:r>
      <w:r w:rsidR="00F5600A" w:rsidRPr="00F5600A">
        <w:rPr>
          <w:rFonts w:cs="Arial"/>
          <w:b/>
          <w:sz w:val="24"/>
          <w:lang w:val="en-GB"/>
        </w:rPr>
        <w:t>R1-19</w:t>
      </w:r>
      <w:r w:rsidR="00760537">
        <w:rPr>
          <w:rFonts w:cs="Arial"/>
          <w:b/>
          <w:sz w:val="24"/>
          <w:lang w:val="en-GB"/>
        </w:rPr>
        <w:t>07122</w:t>
      </w:r>
    </w:p>
    <w:p w14:paraId="24C8009F" w14:textId="3B18AF0B" w:rsidR="00EA743A" w:rsidRPr="00EA743A" w:rsidRDefault="003A2DB2" w:rsidP="00EA743A">
      <w:pPr>
        <w:tabs>
          <w:tab w:val="left" w:pos="567"/>
        </w:tabs>
        <w:rPr>
          <w:rStyle w:val="apple-style-span"/>
          <w:rFonts w:cs="Arial"/>
          <w:b/>
          <w:sz w:val="16"/>
          <w:szCs w:val="16"/>
        </w:rPr>
      </w:pPr>
      <w:r>
        <w:rPr>
          <w:rFonts w:cs="Arial"/>
          <w:b/>
          <w:sz w:val="24"/>
          <w:lang w:val="en-GB"/>
        </w:rPr>
        <w:t>Reno, NV</w:t>
      </w:r>
      <w:r w:rsidR="0078042F">
        <w:rPr>
          <w:rFonts w:cs="Arial"/>
          <w:b/>
          <w:sz w:val="24"/>
          <w:lang w:val="en-GB"/>
        </w:rPr>
        <w:t xml:space="preserve">, </w:t>
      </w:r>
      <w:r>
        <w:rPr>
          <w:rFonts w:cs="Arial"/>
          <w:b/>
          <w:sz w:val="24"/>
          <w:lang w:val="en-GB"/>
        </w:rPr>
        <w:t>May</w:t>
      </w:r>
      <w:r w:rsidR="002759D2">
        <w:rPr>
          <w:rFonts w:cs="Arial"/>
          <w:b/>
          <w:sz w:val="24"/>
          <w:lang w:val="en-GB"/>
        </w:rPr>
        <w:t xml:space="preserve"> </w:t>
      </w:r>
      <w:r>
        <w:rPr>
          <w:rFonts w:cs="Arial"/>
          <w:b/>
          <w:sz w:val="24"/>
          <w:lang w:val="en-GB"/>
        </w:rPr>
        <w:t>13</w:t>
      </w:r>
      <w:r w:rsidR="0078042F" w:rsidRPr="0078042F">
        <w:rPr>
          <w:rFonts w:cs="Arial"/>
          <w:b/>
          <w:sz w:val="24"/>
          <w:vertAlign w:val="superscript"/>
          <w:lang w:val="en-GB"/>
        </w:rPr>
        <w:t>th</w:t>
      </w:r>
      <w:r w:rsidR="00637D76" w:rsidRPr="00637D76">
        <w:rPr>
          <w:rFonts w:cs="Arial"/>
          <w:b/>
          <w:sz w:val="24"/>
          <w:lang w:val="en-GB"/>
        </w:rPr>
        <w:t xml:space="preserve"> – </w:t>
      </w:r>
      <w:r w:rsidR="0078042F">
        <w:rPr>
          <w:rFonts w:cs="Arial"/>
          <w:b/>
          <w:sz w:val="24"/>
          <w:lang w:val="en-GB"/>
        </w:rPr>
        <w:t>1</w:t>
      </w:r>
      <w:r>
        <w:rPr>
          <w:rFonts w:cs="Arial"/>
          <w:b/>
          <w:sz w:val="24"/>
          <w:lang w:val="en-GB"/>
        </w:rPr>
        <w:t>7</w:t>
      </w:r>
      <w:r w:rsidR="0078042F" w:rsidRPr="0078042F">
        <w:rPr>
          <w:rFonts w:cs="Arial"/>
          <w:b/>
          <w:sz w:val="24"/>
          <w:vertAlign w:val="superscript"/>
          <w:lang w:val="en-GB"/>
        </w:rPr>
        <w:t>th</w:t>
      </w:r>
      <w:r w:rsidR="00637D76" w:rsidRPr="00637D76">
        <w:rPr>
          <w:rFonts w:cs="Arial"/>
          <w:b/>
          <w:sz w:val="24"/>
          <w:lang w:val="en-GB"/>
        </w:rPr>
        <w:t>, 2019</w:t>
      </w:r>
    </w:p>
    <w:p w14:paraId="27CC8F42" w14:textId="77E02C3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2.2.</w:t>
      </w:r>
      <w:r w:rsidR="00080F03">
        <w:rPr>
          <w:b/>
          <w:sz w:val="24"/>
          <w:szCs w:val="24"/>
        </w:rPr>
        <w:t>2</w:t>
      </w:r>
      <w:r w:rsidR="00965321">
        <w:rPr>
          <w:b/>
          <w:sz w:val="24"/>
          <w:szCs w:val="24"/>
        </w:rPr>
        <w:t>.</w:t>
      </w:r>
      <w:r w:rsidR="007A387F">
        <w:rPr>
          <w:b/>
          <w:sz w:val="24"/>
          <w:szCs w:val="24"/>
        </w:rPr>
        <w:t>1</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3CB6F797"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D450CF">
        <w:rPr>
          <w:b/>
          <w:sz w:val="24"/>
          <w:szCs w:val="24"/>
        </w:rPr>
        <w:t>Remaining Aspects of Channel Access</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00DEA654" w:rsidR="00BC07D6" w:rsidRDefault="00017FFD" w:rsidP="0058113E">
      <w:pPr>
        <w:pStyle w:val="maintext"/>
        <w:ind w:firstLineChars="0" w:firstLine="0"/>
        <w:rPr>
          <w:rFonts w:ascii="Calibri" w:hAnsi="Calibri"/>
        </w:rPr>
      </w:pPr>
      <w:r>
        <w:rPr>
          <w:rFonts w:ascii="Calibri" w:hAnsi="Calibri"/>
        </w:rPr>
        <w:t>T</w:t>
      </w:r>
      <w:r w:rsidR="00CE01CF">
        <w:rPr>
          <w:rFonts w:ascii="Calibri" w:hAnsi="Calibri"/>
        </w:rPr>
        <w:t>he NR-U 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 xml:space="preserve">In </w:t>
      </w:r>
      <w:r>
        <w:rPr>
          <w:rFonts w:ascii="Calibri" w:hAnsi="Calibri"/>
        </w:rPr>
        <w:t xml:space="preserve">the </w:t>
      </w:r>
      <w:r w:rsidR="003A2DB2">
        <w:rPr>
          <w:rFonts w:ascii="Calibri" w:hAnsi="Calibri"/>
        </w:rPr>
        <w:t>R</w:t>
      </w:r>
      <w:r>
        <w:rPr>
          <w:rFonts w:ascii="Calibri" w:hAnsi="Calibri"/>
        </w:rPr>
        <w:t xml:space="preserve">AN1 </w:t>
      </w:r>
      <w:r w:rsidR="003A2DB2">
        <w:rPr>
          <w:rFonts w:ascii="Calibri" w:hAnsi="Calibri"/>
        </w:rPr>
        <w:t>#96BIS</w:t>
      </w:r>
      <w:r>
        <w:rPr>
          <w:rFonts w:ascii="Calibri" w:hAnsi="Calibri"/>
        </w:rPr>
        <w:t xml:space="preserve"> meeting, several agreements were reached on </w:t>
      </w:r>
      <w:r w:rsidR="00B242CF">
        <w:rPr>
          <w:rFonts w:ascii="Calibri" w:hAnsi="Calibri"/>
        </w:rPr>
        <w:t>channel access</w:t>
      </w:r>
      <w:r>
        <w:rPr>
          <w:rFonts w:ascii="Calibri" w:hAnsi="Calibri"/>
        </w:rPr>
        <w:t xml:space="preserve"> </w:t>
      </w:r>
      <w:r>
        <w:rPr>
          <w:rFonts w:ascii="Calibri" w:hAnsi="Calibri"/>
        </w:rPr>
        <w:fldChar w:fldCharType="begin"/>
      </w:r>
      <w:r>
        <w:rPr>
          <w:rFonts w:ascii="Calibri" w:hAnsi="Calibri"/>
        </w:rPr>
        <w:instrText xml:space="preserve"> REF _Ref878098 \r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r>
        <w:rPr>
          <w:rFonts w:ascii="Calibri" w:hAnsi="Calibri"/>
        </w:rPr>
        <w:t>:</w:t>
      </w:r>
    </w:p>
    <w:p w14:paraId="1F6867FF" w14:textId="77777777" w:rsidR="006B7FFD" w:rsidRPr="0093638C" w:rsidRDefault="006B7FFD" w:rsidP="006B7FFD">
      <w:pPr>
        <w:rPr>
          <w:u w:val="single"/>
          <w:lang w:eastAsia="x-none"/>
        </w:rPr>
      </w:pPr>
      <w:r w:rsidRPr="0093638C">
        <w:rPr>
          <w:u w:val="single"/>
          <w:lang w:eastAsia="x-none"/>
        </w:rPr>
        <w:t>Conclusion:</w:t>
      </w:r>
    </w:p>
    <w:p w14:paraId="036A7722" w14:textId="4339C6E0" w:rsidR="006B7FFD" w:rsidRDefault="006B7FFD" w:rsidP="006B7FFD">
      <w:pPr>
        <w:rPr>
          <w:lang w:eastAsia="x-none"/>
        </w:rPr>
      </w:pPr>
      <w:r>
        <w:rPr>
          <w:lang w:eastAsia="x-none"/>
        </w:rPr>
        <w:t>If a category 2 LBT with a duration of 25 microseconds is required, no changes to the baseline method as followed in LAA for such LBT are needed</w:t>
      </w:r>
    </w:p>
    <w:p w14:paraId="1A8F4BE1" w14:textId="77777777" w:rsidR="006B7FFD" w:rsidRDefault="006B7FFD" w:rsidP="006B7FFD">
      <w:pPr>
        <w:rPr>
          <w:lang w:eastAsia="x-none"/>
        </w:rPr>
      </w:pPr>
    </w:p>
    <w:p w14:paraId="1B37C63D" w14:textId="77777777" w:rsidR="00593026" w:rsidRDefault="00593026" w:rsidP="00593026">
      <w:pPr>
        <w:rPr>
          <w:lang w:eastAsia="x-none"/>
        </w:rPr>
      </w:pPr>
      <w:r w:rsidRPr="00092972">
        <w:rPr>
          <w:highlight w:val="green"/>
          <w:lang w:eastAsia="x-none"/>
        </w:rPr>
        <w:t>Agreement:</w:t>
      </w:r>
    </w:p>
    <w:p w14:paraId="45BCDD63" w14:textId="77777777" w:rsidR="00593026" w:rsidRPr="00092972" w:rsidRDefault="00593026" w:rsidP="00593026">
      <w:pPr>
        <w:rPr>
          <w:lang w:eastAsia="x-none"/>
        </w:rPr>
      </w:pPr>
      <w:r w:rsidRPr="00092972">
        <w:rPr>
          <w:lang w:eastAsia="x-none"/>
        </w:rPr>
        <w:t xml:space="preserve">The </w:t>
      </w:r>
      <w:r>
        <w:rPr>
          <w:lang w:eastAsia="x-none"/>
        </w:rPr>
        <w:t xml:space="preserve">following </w:t>
      </w:r>
      <w:r w:rsidRPr="00092972">
        <w:rPr>
          <w:lang w:eastAsia="x-none"/>
        </w:rPr>
        <w:t xml:space="preserve">agreement from the SI is updated </w:t>
      </w:r>
      <w:r w:rsidRPr="00092972">
        <w:rPr>
          <w:color w:val="FF0000"/>
          <w:lang w:eastAsia="x-none"/>
        </w:rPr>
        <w:t>as shown</w:t>
      </w:r>
      <w:r w:rsidRPr="00092972">
        <w:rPr>
          <w:lang w:eastAsia="x-none"/>
        </w:rPr>
        <w:t>:</w:t>
      </w:r>
    </w:p>
    <w:p w14:paraId="798606E3" w14:textId="77777777" w:rsidR="00593026" w:rsidRPr="00092972" w:rsidRDefault="00593026" w:rsidP="00593026">
      <w:pPr>
        <w:ind w:left="720" w:firstLine="720"/>
        <w:rPr>
          <w:b/>
          <w:lang w:eastAsia="x-none"/>
        </w:rPr>
      </w:pPr>
      <w:r w:rsidRPr="00092972">
        <w:rPr>
          <w:b/>
          <w:lang w:eastAsia="x-none"/>
        </w:rPr>
        <w:t xml:space="preserve">Table 7.2.1.3.1-1: Channel access schemes for </w:t>
      </w:r>
      <w:r w:rsidRPr="00BC3C72">
        <w:rPr>
          <w:b/>
          <w:strike/>
          <w:lang w:eastAsia="x-none"/>
        </w:rPr>
        <w:t>initiating a COT by</w:t>
      </w:r>
      <w:r w:rsidRPr="00092972">
        <w:rPr>
          <w:b/>
          <w:lang w:eastAsia="x-none"/>
        </w:rPr>
        <w:t xml:space="preserve">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3"/>
        <w:gridCol w:w="2915"/>
        <w:gridCol w:w="2821"/>
      </w:tblGrid>
      <w:tr w:rsidR="00593026" w:rsidRPr="00092972" w14:paraId="493A4E08" w14:textId="77777777" w:rsidTr="00F83821">
        <w:trPr>
          <w:jc w:val="center"/>
        </w:trPr>
        <w:tc>
          <w:tcPr>
            <w:tcW w:w="1755" w:type="pct"/>
            <w:shd w:val="clear" w:color="auto" w:fill="auto"/>
          </w:tcPr>
          <w:p w14:paraId="25C33032" w14:textId="77777777" w:rsidR="00593026" w:rsidRPr="00092972" w:rsidRDefault="00593026" w:rsidP="00F83821">
            <w:pPr>
              <w:rPr>
                <w:b/>
                <w:lang w:eastAsia="x-none"/>
              </w:rPr>
            </w:pPr>
          </w:p>
        </w:tc>
        <w:tc>
          <w:tcPr>
            <w:tcW w:w="1649" w:type="pct"/>
            <w:shd w:val="clear" w:color="auto" w:fill="auto"/>
          </w:tcPr>
          <w:p w14:paraId="4C1CC036" w14:textId="77777777" w:rsidR="00593026" w:rsidRPr="00092972" w:rsidRDefault="00593026" w:rsidP="00F83821">
            <w:pPr>
              <w:rPr>
                <w:b/>
                <w:lang w:eastAsia="x-none"/>
              </w:rPr>
            </w:pPr>
            <w:r w:rsidRPr="00092972">
              <w:rPr>
                <w:b/>
                <w:lang w:eastAsia="x-none"/>
              </w:rPr>
              <w:t>Cat 2 LBT</w:t>
            </w:r>
          </w:p>
        </w:tc>
        <w:tc>
          <w:tcPr>
            <w:tcW w:w="1596" w:type="pct"/>
            <w:shd w:val="clear" w:color="auto" w:fill="auto"/>
          </w:tcPr>
          <w:p w14:paraId="0606AD7D" w14:textId="77777777" w:rsidR="00593026" w:rsidRPr="00092972" w:rsidRDefault="00593026" w:rsidP="00F83821">
            <w:pPr>
              <w:rPr>
                <w:b/>
                <w:lang w:eastAsia="x-none"/>
              </w:rPr>
            </w:pPr>
            <w:r w:rsidRPr="00092972">
              <w:rPr>
                <w:b/>
                <w:lang w:eastAsia="x-none"/>
              </w:rPr>
              <w:t>Cat 4 LBT</w:t>
            </w:r>
          </w:p>
        </w:tc>
      </w:tr>
      <w:tr w:rsidR="00593026" w:rsidRPr="00092972" w14:paraId="2526A47D" w14:textId="77777777" w:rsidTr="00F83821">
        <w:trPr>
          <w:jc w:val="center"/>
        </w:trPr>
        <w:tc>
          <w:tcPr>
            <w:tcW w:w="1755" w:type="pct"/>
            <w:shd w:val="clear" w:color="auto" w:fill="auto"/>
          </w:tcPr>
          <w:p w14:paraId="5CD05688" w14:textId="77777777" w:rsidR="00593026" w:rsidRPr="00092972" w:rsidRDefault="00593026" w:rsidP="00F83821">
            <w:pPr>
              <w:rPr>
                <w:lang w:eastAsia="x-none"/>
              </w:rPr>
            </w:pPr>
            <w:bookmarkStart w:id="2" w:name="_Hlk5777585"/>
            <w:r w:rsidRPr="00092972">
              <w:rPr>
                <w:lang w:eastAsia="x-none"/>
              </w:rPr>
              <w:t xml:space="preserve">DRS alone or multiplexed with non-unicast data (e.g. OSI, paging, RAR) </w:t>
            </w:r>
          </w:p>
        </w:tc>
        <w:tc>
          <w:tcPr>
            <w:tcW w:w="1649" w:type="pct"/>
            <w:shd w:val="clear" w:color="auto" w:fill="auto"/>
          </w:tcPr>
          <w:p w14:paraId="3F948024" w14:textId="77777777" w:rsidR="00593026" w:rsidRPr="00092972" w:rsidRDefault="00593026" w:rsidP="00F83821">
            <w:pPr>
              <w:rPr>
                <w:i/>
                <w:lang w:eastAsia="x-none"/>
              </w:rPr>
            </w:pPr>
            <w:r w:rsidRPr="00092972">
              <w:rPr>
                <w:lang w:eastAsia="x-none"/>
              </w:rPr>
              <w:t>When the DRS duty cycle ≤1/20, and the total duration is up to 1 ms: 25 µs Cat 2 LBT is used (as in LAA)</w:t>
            </w:r>
          </w:p>
        </w:tc>
        <w:tc>
          <w:tcPr>
            <w:tcW w:w="1596" w:type="pct"/>
            <w:shd w:val="clear" w:color="auto" w:fill="auto"/>
          </w:tcPr>
          <w:p w14:paraId="3F04ABA9" w14:textId="77777777" w:rsidR="00593026" w:rsidRPr="00092972" w:rsidRDefault="00593026" w:rsidP="00F83821">
            <w:pPr>
              <w:rPr>
                <w:lang w:eastAsia="x-none"/>
              </w:rPr>
            </w:pPr>
            <w:r w:rsidRPr="00092972">
              <w:rPr>
                <w:lang w:eastAsia="x-none"/>
              </w:rPr>
              <w:t>When DRS duty cycle is &gt; 1/20, or total duration &gt; 1 ms</w:t>
            </w:r>
          </w:p>
          <w:p w14:paraId="313A5048" w14:textId="77777777" w:rsidR="00593026" w:rsidRPr="00092972" w:rsidRDefault="00593026" w:rsidP="00F83821">
            <w:pPr>
              <w:rPr>
                <w:color w:val="FF0000"/>
                <w:lang w:eastAsia="x-none"/>
              </w:rPr>
            </w:pPr>
            <w:bookmarkStart w:id="3" w:name="_Hlk5777630"/>
            <w:r w:rsidRPr="00092972">
              <w:rPr>
                <w:color w:val="FF0000"/>
                <w:lang w:eastAsia="x-none"/>
              </w:rPr>
              <w:t>Cat4 with any channel access priority class value</w:t>
            </w:r>
            <w:bookmarkEnd w:id="3"/>
            <w:r w:rsidRPr="00092972">
              <w:rPr>
                <w:color w:val="FF0000"/>
                <w:lang w:eastAsia="x-none"/>
              </w:rPr>
              <w:t xml:space="preserve"> can be used </w:t>
            </w:r>
          </w:p>
        </w:tc>
      </w:tr>
      <w:bookmarkEnd w:id="2"/>
      <w:tr w:rsidR="00593026" w:rsidRPr="00092972" w14:paraId="12AAB581" w14:textId="77777777" w:rsidTr="00F83821">
        <w:trPr>
          <w:jc w:val="center"/>
        </w:trPr>
        <w:tc>
          <w:tcPr>
            <w:tcW w:w="1755" w:type="pct"/>
            <w:shd w:val="clear" w:color="auto" w:fill="auto"/>
          </w:tcPr>
          <w:p w14:paraId="56810A14" w14:textId="77777777" w:rsidR="00593026" w:rsidRPr="00092972" w:rsidRDefault="00593026" w:rsidP="00F83821">
            <w:pPr>
              <w:rPr>
                <w:lang w:eastAsia="x-none"/>
              </w:rPr>
            </w:pPr>
            <w:r w:rsidRPr="00092972">
              <w:rPr>
                <w:lang w:eastAsia="x-none"/>
              </w:rPr>
              <w:t xml:space="preserve">DRS multiplexed with unicast data </w:t>
            </w:r>
          </w:p>
        </w:tc>
        <w:tc>
          <w:tcPr>
            <w:tcW w:w="1649" w:type="pct"/>
            <w:shd w:val="clear" w:color="auto" w:fill="auto"/>
          </w:tcPr>
          <w:p w14:paraId="2F6C83B9" w14:textId="77777777" w:rsidR="00593026" w:rsidRPr="00092972" w:rsidRDefault="00593026" w:rsidP="00F83821">
            <w:pPr>
              <w:rPr>
                <w:lang w:eastAsia="x-none"/>
              </w:rPr>
            </w:pPr>
            <w:r w:rsidRPr="00092972">
              <w:rPr>
                <w:lang w:eastAsia="x-none"/>
              </w:rPr>
              <w:t>N/A except for the cases discussed in the Note below</w:t>
            </w:r>
          </w:p>
        </w:tc>
        <w:tc>
          <w:tcPr>
            <w:tcW w:w="1596" w:type="pct"/>
            <w:shd w:val="clear" w:color="auto" w:fill="auto"/>
          </w:tcPr>
          <w:p w14:paraId="71061D9B" w14:textId="77777777" w:rsidR="00593026" w:rsidRPr="00092972" w:rsidRDefault="00593026" w:rsidP="00F83821">
            <w:pPr>
              <w:rPr>
                <w:lang w:eastAsia="x-none"/>
              </w:rPr>
            </w:pPr>
            <w:r w:rsidRPr="00092972">
              <w:rPr>
                <w:lang w:eastAsia="x-none"/>
              </w:rPr>
              <w:t>Channel access priority class is selected according to the multiplexed data</w:t>
            </w:r>
          </w:p>
        </w:tc>
      </w:tr>
      <w:tr w:rsidR="00593026" w:rsidRPr="00092972" w14:paraId="34CA4FB9" w14:textId="77777777" w:rsidTr="00F83821">
        <w:trPr>
          <w:jc w:val="center"/>
        </w:trPr>
        <w:tc>
          <w:tcPr>
            <w:tcW w:w="1755" w:type="pct"/>
            <w:shd w:val="clear" w:color="auto" w:fill="auto"/>
          </w:tcPr>
          <w:p w14:paraId="3A01C272" w14:textId="77777777" w:rsidR="00593026" w:rsidRPr="00092972" w:rsidRDefault="00593026" w:rsidP="00F83821">
            <w:pPr>
              <w:rPr>
                <w:lang w:eastAsia="x-none"/>
              </w:rPr>
            </w:pPr>
            <w:r w:rsidRPr="00092972">
              <w:rPr>
                <w:lang w:eastAsia="x-none"/>
              </w:rPr>
              <w:t>PDCCH and PDSCH</w:t>
            </w:r>
          </w:p>
        </w:tc>
        <w:tc>
          <w:tcPr>
            <w:tcW w:w="1649" w:type="pct"/>
            <w:shd w:val="clear" w:color="auto" w:fill="auto"/>
          </w:tcPr>
          <w:p w14:paraId="708D6C2C" w14:textId="77777777" w:rsidR="00593026" w:rsidRPr="00092972" w:rsidRDefault="00593026" w:rsidP="00F83821">
            <w:pPr>
              <w:rPr>
                <w:lang w:eastAsia="x-none"/>
              </w:rPr>
            </w:pPr>
            <w:r w:rsidRPr="00092972">
              <w:rPr>
                <w:lang w:eastAsia="x-none"/>
              </w:rPr>
              <w:t>N/A except for the cases discussed in the Note below</w:t>
            </w:r>
          </w:p>
        </w:tc>
        <w:tc>
          <w:tcPr>
            <w:tcW w:w="1596" w:type="pct"/>
            <w:shd w:val="clear" w:color="auto" w:fill="auto"/>
          </w:tcPr>
          <w:p w14:paraId="7C7BCF3D" w14:textId="77777777" w:rsidR="00593026" w:rsidRPr="00092972" w:rsidRDefault="00593026" w:rsidP="00F83821">
            <w:pPr>
              <w:rPr>
                <w:lang w:eastAsia="x-none"/>
              </w:rPr>
            </w:pPr>
            <w:r w:rsidRPr="00092972">
              <w:rPr>
                <w:lang w:eastAsia="x-none"/>
              </w:rPr>
              <w:t>Channel access priority class is selected according to the multiplexed data</w:t>
            </w:r>
          </w:p>
        </w:tc>
      </w:tr>
    </w:tbl>
    <w:p w14:paraId="506129B9" w14:textId="77777777" w:rsidR="00593026" w:rsidRDefault="00593026" w:rsidP="00593026">
      <w:pPr>
        <w:rPr>
          <w:lang w:eastAsia="x-none"/>
        </w:rPr>
      </w:pPr>
    </w:p>
    <w:p w14:paraId="3A8A7CEB" w14:textId="77777777" w:rsidR="00593026" w:rsidRDefault="00593026" w:rsidP="00593026">
      <w:pPr>
        <w:rPr>
          <w:lang w:eastAsia="x-none"/>
        </w:rPr>
      </w:pPr>
      <w:r w:rsidRPr="00BC3C72">
        <w:rPr>
          <w:highlight w:val="green"/>
          <w:lang w:eastAsia="x-none"/>
        </w:rPr>
        <w:t>Agreement:</w:t>
      </w:r>
    </w:p>
    <w:p w14:paraId="6DE70D9F" w14:textId="77777777" w:rsidR="00593026" w:rsidRDefault="00593026" w:rsidP="00593026">
      <w:pPr>
        <w:rPr>
          <w:lang w:eastAsia="x-none"/>
        </w:rPr>
      </w:pPr>
      <w:r>
        <w:rPr>
          <w:lang w:eastAsia="x-none"/>
        </w:rPr>
        <w:t>For a UCI-only transmission on PUSCH in a channel occupancy initiated by the UE, Cat4 with lowest channel access priority class value can be used by the UE</w:t>
      </w:r>
    </w:p>
    <w:p w14:paraId="54028D30" w14:textId="77777777" w:rsidR="00593026" w:rsidRDefault="00593026" w:rsidP="00593026">
      <w:pPr>
        <w:rPr>
          <w:lang w:eastAsia="x-none"/>
        </w:rPr>
      </w:pPr>
    </w:p>
    <w:p w14:paraId="00EF512B" w14:textId="77777777" w:rsidR="00593026" w:rsidRDefault="00593026" w:rsidP="00593026">
      <w:pPr>
        <w:rPr>
          <w:lang w:eastAsia="x-none"/>
        </w:rPr>
      </w:pPr>
      <w:r w:rsidRPr="00674CEA">
        <w:rPr>
          <w:highlight w:val="green"/>
          <w:lang w:eastAsia="x-none"/>
        </w:rPr>
        <w:t>Agreement:</w:t>
      </w:r>
    </w:p>
    <w:p w14:paraId="78099338" w14:textId="77777777" w:rsidR="00593026" w:rsidRDefault="00593026" w:rsidP="00593026">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14:paraId="2261B8D1" w14:textId="77777777" w:rsidR="00593026" w:rsidRDefault="00593026" w:rsidP="005C2E52">
      <w:pPr>
        <w:numPr>
          <w:ilvl w:val="0"/>
          <w:numId w:val="9"/>
        </w:numPr>
        <w:spacing w:before="0" w:after="0"/>
        <w:jc w:val="left"/>
        <w:rPr>
          <w:lang w:eastAsia="x-none"/>
        </w:rPr>
      </w:pPr>
      <w:r>
        <w:rPr>
          <w:lang w:eastAsia="x-none"/>
        </w:rPr>
        <w:t>Alt 1: Cat 2 LBT can be indicated (FFS: explicit and/or implicit) to the UE if the gap is 16 microseconds (allowing for implementation tolerances)</w:t>
      </w:r>
    </w:p>
    <w:p w14:paraId="19FBF77B" w14:textId="77777777" w:rsidR="00593026" w:rsidRDefault="00593026" w:rsidP="005C2E52">
      <w:pPr>
        <w:numPr>
          <w:ilvl w:val="0"/>
          <w:numId w:val="9"/>
        </w:numPr>
        <w:spacing w:before="0" w:after="0"/>
        <w:jc w:val="left"/>
        <w:rPr>
          <w:lang w:eastAsia="x-none"/>
        </w:rPr>
      </w:pPr>
      <w:r>
        <w:rPr>
          <w:lang w:eastAsia="x-none"/>
        </w:rPr>
        <w:t>Alt 2: Cat 2 LBT is not indicated to the UE for gaps less than 25 microseconds</w:t>
      </w:r>
    </w:p>
    <w:p w14:paraId="7251DD15" w14:textId="77777777" w:rsidR="00593026" w:rsidRDefault="00593026" w:rsidP="005C2E52">
      <w:pPr>
        <w:numPr>
          <w:ilvl w:val="0"/>
          <w:numId w:val="9"/>
        </w:numPr>
        <w:spacing w:before="0" w:after="0"/>
        <w:jc w:val="left"/>
        <w:rPr>
          <w:lang w:eastAsia="x-none"/>
        </w:rPr>
      </w:pPr>
      <w:r>
        <w:rPr>
          <w:lang w:eastAsia="x-none"/>
        </w:rPr>
        <w:t xml:space="preserve">Notes (applicable to both alternatives): </w:t>
      </w:r>
    </w:p>
    <w:p w14:paraId="499B5FB2" w14:textId="77777777" w:rsidR="00593026" w:rsidRDefault="00593026" w:rsidP="005C2E52">
      <w:pPr>
        <w:numPr>
          <w:ilvl w:val="1"/>
          <w:numId w:val="9"/>
        </w:numPr>
        <w:spacing w:before="0" w:after="0"/>
        <w:jc w:val="left"/>
        <w:rPr>
          <w:lang w:eastAsia="x-none"/>
        </w:rPr>
      </w:pPr>
      <w:r>
        <w:rPr>
          <w:lang w:eastAsia="x-none"/>
        </w:rPr>
        <w:lastRenderedPageBreak/>
        <w:t>This means that the gNB ensures that gaps between 16 and 25 microseconds do not occur</w:t>
      </w:r>
    </w:p>
    <w:p w14:paraId="68B30D3F" w14:textId="77777777" w:rsidR="00593026" w:rsidRDefault="00593026" w:rsidP="005C2E52">
      <w:pPr>
        <w:numPr>
          <w:ilvl w:val="1"/>
          <w:numId w:val="9"/>
        </w:numPr>
        <w:spacing w:before="0" w:after="0"/>
        <w:jc w:val="left"/>
        <w:rPr>
          <w:lang w:eastAsia="x-none"/>
        </w:rPr>
      </w:pPr>
      <w:r>
        <w:rPr>
          <w:lang w:eastAsia="x-none"/>
        </w:rPr>
        <w:t>This doesn’t change the previous agreement for Cat 1 and Cat 2 LBT for gaps of 16 microseconds or less</w:t>
      </w:r>
    </w:p>
    <w:p w14:paraId="38102512" w14:textId="77777777" w:rsidR="00593026" w:rsidRDefault="00593026" w:rsidP="005C2E52">
      <w:pPr>
        <w:numPr>
          <w:ilvl w:val="0"/>
          <w:numId w:val="9"/>
        </w:numPr>
        <w:spacing w:before="0" w:after="0"/>
        <w:jc w:val="left"/>
        <w:rPr>
          <w:lang w:eastAsia="x-none"/>
        </w:rPr>
      </w:pPr>
      <w:r>
        <w:rPr>
          <w:lang w:eastAsia="x-none"/>
        </w:rPr>
        <w:t>FFS: Conditions on channel occupancy after a Cat. 1 or Cat. 2 LBT after a gap of 16 microseconds or less</w:t>
      </w:r>
    </w:p>
    <w:p w14:paraId="5F865196" w14:textId="3EB75B56" w:rsidR="003A2DB2" w:rsidRPr="003A2DB2" w:rsidRDefault="003A2DB2" w:rsidP="00593026">
      <w:pPr>
        <w:spacing w:before="0" w:after="0"/>
        <w:ind w:left="1080"/>
        <w:jc w:val="left"/>
        <w:rPr>
          <w:rFonts w:ascii="Times" w:eastAsia="Batang" w:hAnsi="Times"/>
          <w:szCs w:val="24"/>
          <w:lang w:val="en-GB" w:eastAsia="x-none"/>
        </w:rPr>
      </w:pPr>
    </w:p>
    <w:p w14:paraId="7002AAA4" w14:textId="77777777" w:rsidR="00017FFD" w:rsidRDefault="00017FFD" w:rsidP="0058113E">
      <w:pPr>
        <w:pStyle w:val="maintext"/>
        <w:ind w:firstLineChars="0" w:firstLine="0"/>
        <w:rPr>
          <w:rFonts w:ascii="Calibri" w:hAnsi="Calibri"/>
        </w:rPr>
      </w:pPr>
    </w:p>
    <w:p w14:paraId="5C44AC42" w14:textId="20AA15E4" w:rsidR="00F33B94" w:rsidRDefault="00017FFD" w:rsidP="004D58F6">
      <w:pPr>
        <w:pStyle w:val="maintext"/>
        <w:ind w:firstLineChars="0" w:firstLine="0"/>
        <w:rPr>
          <w:rFonts w:ascii="Calibri" w:hAnsi="Calibri"/>
        </w:rPr>
      </w:pPr>
      <w:r>
        <w:rPr>
          <w:rFonts w:ascii="Calibri" w:hAnsi="Calibri"/>
        </w:rPr>
        <w:t>This contribution discusses open issues</w:t>
      </w:r>
      <w:r w:rsidR="005F6455">
        <w:rPr>
          <w:rFonts w:ascii="Calibri" w:hAnsi="Calibri"/>
        </w:rPr>
        <w:t xml:space="preserve"> in channel access</w:t>
      </w:r>
      <w:r w:rsidR="00593026">
        <w:rPr>
          <w:rFonts w:ascii="Calibri" w:hAnsi="Calibri"/>
        </w:rPr>
        <w:t>, some of which are</w:t>
      </w:r>
      <w:r>
        <w:rPr>
          <w:rFonts w:ascii="Calibri" w:hAnsi="Calibri"/>
        </w:rPr>
        <w:t xml:space="preserve"> as captured</w:t>
      </w:r>
      <w:r w:rsidR="003A2DB2">
        <w:rPr>
          <w:rFonts w:ascii="Calibri" w:hAnsi="Calibri"/>
        </w:rPr>
        <w:t xml:space="preserve"> above</w:t>
      </w:r>
      <w:r w:rsidR="00593026">
        <w:rPr>
          <w:rFonts w:ascii="Calibri" w:hAnsi="Calibri"/>
        </w:rPr>
        <w:t xml:space="preserve"> and</w:t>
      </w:r>
      <w:r w:rsidR="003A2DB2">
        <w:rPr>
          <w:rFonts w:ascii="Calibri" w:hAnsi="Calibri"/>
        </w:rPr>
        <w:t xml:space="preserve"> </w:t>
      </w:r>
      <w:r>
        <w:rPr>
          <w:rFonts w:ascii="Calibri" w:hAnsi="Calibri"/>
        </w:rPr>
        <w:t>in</w:t>
      </w:r>
      <w:r w:rsidR="00593026">
        <w:rPr>
          <w:rFonts w:ascii="Calibri" w:hAnsi="Calibri"/>
        </w:rPr>
        <w:t xml:space="preserve"> </w:t>
      </w:r>
      <w:r w:rsidR="00593026">
        <w:rPr>
          <w:rFonts w:ascii="Calibri" w:hAnsi="Calibri"/>
        </w:rPr>
        <w:fldChar w:fldCharType="begin"/>
      </w:r>
      <w:r w:rsidR="00593026">
        <w:rPr>
          <w:rFonts w:ascii="Calibri" w:hAnsi="Calibri"/>
        </w:rPr>
        <w:instrText xml:space="preserve"> REF _Ref7684533 \r \h </w:instrText>
      </w:r>
      <w:r w:rsidR="00593026">
        <w:rPr>
          <w:rFonts w:ascii="Calibri" w:hAnsi="Calibri"/>
        </w:rPr>
      </w:r>
      <w:r w:rsidR="00593026">
        <w:rPr>
          <w:rFonts w:ascii="Calibri" w:hAnsi="Calibri"/>
        </w:rPr>
        <w:fldChar w:fldCharType="separate"/>
      </w:r>
      <w:r w:rsidR="00593026">
        <w:rPr>
          <w:rFonts w:ascii="Calibri" w:hAnsi="Calibri"/>
        </w:rPr>
        <w:t>[3]</w:t>
      </w:r>
      <w:r w:rsidR="00593026">
        <w:rPr>
          <w:rFonts w:ascii="Calibri" w:hAnsi="Calibri"/>
        </w:rPr>
        <w:fldChar w:fldCharType="end"/>
      </w:r>
      <w:r>
        <w:rPr>
          <w:rFonts w:ascii="Calibri" w:hAnsi="Calibri"/>
        </w:rPr>
        <w:t>.</w:t>
      </w:r>
    </w:p>
    <w:p w14:paraId="7E833F0D" w14:textId="40955014" w:rsidR="00B94AAD" w:rsidRDefault="00E251EC" w:rsidP="00257F9A">
      <w:pPr>
        <w:pStyle w:val="Heading1"/>
      </w:pPr>
      <w:r>
        <w:t xml:space="preserve">NR-U </w:t>
      </w:r>
      <w:r w:rsidR="00593026">
        <w:t>Channel Access</w:t>
      </w:r>
    </w:p>
    <w:p w14:paraId="40550066" w14:textId="3A2181E2" w:rsidR="00274CFD" w:rsidRPr="00C60BA7" w:rsidRDefault="00274CFD" w:rsidP="00C60BA7"/>
    <w:p w14:paraId="02DDAF7C" w14:textId="6B22B537" w:rsidR="00F5600A" w:rsidRDefault="00F5600A" w:rsidP="00A03AAC">
      <w:pPr>
        <w:pStyle w:val="Heading2"/>
      </w:pPr>
      <w:r>
        <w:t xml:space="preserve">COT </w:t>
      </w:r>
      <w:r w:rsidR="00A85934">
        <w:t>Sharing Aspects</w:t>
      </w:r>
    </w:p>
    <w:p w14:paraId="4CB70DC5" w14:textId="455EE47C" w:rsidR="00BB5B39" w:rsidRDefault="006B7FFD" w:rsidP="006B7FFD">
      <w:pPr>
        <w:rPr>
          <w:lang w:eastAsia="x-none"/>
        </w:rPr>
      </w:pPr>
      <w:r>
        <w:t xml:space="preserve">One issue is </w:t>
      </w:r>
      <w:r>
        <w:rPr>
          <w:lang w:eastAsia="x-none"/>
        </w:rPr>
        <w:t xml:space="preserve">LBT </w:t>
      </w:r>
      <w:r w:rsidR="0018397B">
        <w:rPr>
          <w:lang w:eastAsia="x-none"/>
        </w:rPr>
        <w:t>indication to</w:t>
      </w:r>
      <w:r>
        <w:rPr>
          <w:lang w:eastAsia="x-none"/>
        </w:rPr>
        <w:t xml:space="preserve"> a UE prior to transmission of a UL burst within a gNB-initiated COT, for</w:t>
      </w:r>
      <w:r w:rsidR="0018397B">
        <w:rPr>
          <w:lang w:eastAsia="x-none"/>
        </w:rPr>
        <w:t xml:space="preserve"> DL-UL</w:t>
      </w:r>
      <w:r>
        <w:rPr>
          <w:lang w:eastAsia="x-none"/>
        </w:rPr>
        <w:t xml:space="preserve"> gap durations shorter than 25 microseconds.</w:t>
      </w:r>
      <w:r w:rsidR="00EC78E9">
        <w:rPr>
          <w:lang w:eastAsia="x-none"/>
        </w:rPr>
        <w:t xml:space="preserve"> </w:t>
      </w:r>
      <w:r w:rsidR="00B32989">
        <w:rPr>
          <w:lang w:eastAsia="x-none"/>
        </w:rPr>
        <w:t>It has already been concluded that if a category 2 LBT with a duration of 25 microseconds is required, no changes to the baseline method as followed in LAA for such LBT are needed. I</w:t>
      </w:r>
      <w:r w:rsidR="00BB5B39">
        <w:rPr>
          <w:lang w:eastAsia="x-none"/>
        </w:rPr>
        <w:t>t is</w:t>
      </w:r>
      <w:r w:rsidR="00B32989">
        <w:rPr>
          <w:lang w:eastAsia="x-none"/>
        </w:rPr>
        <w:t xml:space="preserve"> considered</w:t>
      </w:r>
      <w:r w:rsidR="00BB5B39">
        <w:rPr>
          <w:lang w:eastAsia="x-none"/>
        </w:rPr>
        <w:t xml:space="preserve"> beneficial to allow the gNB to indicate Cat 2 L</w:t>
      </w:r>
      <w:r w:rsidR="00B32989">
        <w:rPr>
          <w:lang w:eastAsia="x-none"/>
        </w:rPr>
        <w:t>BT to the UE. This allows more flexibility in terms</w:t>
      </w:r>
      <w:r w:rsidR="00BB5B39">
        <w:rPr>
          <w:lang w:eastAsia="x-none"/>
        </w:rPr>
        <w:t xml:space="preserve"> of gaps at any point within a COT</w:t>
      </w:r>
      <w:r w:rsidR="00B32989">
        <w:rPr>
          <w:lang w:eastAsia="x-none"/>
        </w:rPr>
        <w:t xml:space="preserve"> if gNB does not need to ensure that gaps between 16 and 25 us do not occur</w:t>
      </w:r>
      <w:r w:rsidR="00BB5B39">
        <w:rPr>
          <w:lang w:eastAsia="x-none"/>
        </w:rPr>
        <w:t>.</w:t>
      </w:r>
      <w:r w:rsidR="00B32989">
        <w:rPr>
          <w:lang w:eastAsia="x-none"/>
        </w:rPr>
        <w:t xml:space="preserve"> In LAA, Cat 2 LBT is indicated either in the UL grant or inferred from C-PDCCH, however, enhancements compared to LAA can be further considered in NR-U.</w:t>
      </w:r>
    </w:p>
    <w:p w14:paraId="2FD7EBCD" w14:textId="1F6DEA83" w:rsidR="006B7FFD" w:rsidRPr="00B32989" w:rsidRDefault="00BB5B39" w:rsidP="00BB5B39">
      <w:pPr>
        <w:numPr>
          <w:ilvl w:val="0"/>
          <w:numId w:val="9"/>
        </w:numPr>
        <w:spacing w:before="0" w:after="0"/>
        <w:jc w:val="left"/>
        <w:rPr>
          <w:lang w:eastAsia="x-none"/>
        </w:rPr>
      </w:pPr>
      <w:r w:rsidRPr="006F255E">
        <w:rPr>
          <w:b/>
          <w:lang w:eastAsia="x-none"/>
        </w:rPr>
        <w:t>Proposal 1: Support Alt. 1, i.e., Cat 2 LBT can be indicated to the UE if the gap is 16 microseconds</w:t>
      </w:r>
      <w:r w:rsidR="00B32989">
        <w:rPr>
          <w:b/>
          <w:lang w:eastAsia="x-none"/>
        </w:rPr>
        <w:t xml:space="preserve"> </w:t>
      </w:r>
      <w:r w:rsidR="00B32989" w:rsidRPr="00B32989">
        <w:rPr>
          <w:b/>
          <w:lang w:eastAsia="x-none"/>
        </w:rPr>
        <w:t>(allowing for implementation tolerances)</w:t>
      </w:r>
      <w:r w:rsidRPr="00B32989">
        <w:rPr>
          <w:b/>
          <w:lang w:eastAsia="x-none"/>
        </w:rPr>
        <w:t>.</w:t>
      </w:r>
    </w:p>
    <w:p w14:paraId="097DEE78" w14:textId="77777777" w:rsidR="006B7FFD" w:rsidRDefault="006B7FFD" w:rsidP="006B7FFD">
      <w:pPr>
        <w:rPr>
          <w:lang w:eastAsia="x-none"/>
        </w:rPr>
      </w:pPr>
    </w:p>
    <w:p w14:paraId="36724522" w14:textId="6596053D" w:rsidR="00583B01" w:rsidRPr="00583B01" w:rsidRDefault="006B7FFD" w:rsidP="00583B01">
      <w:r>
        <w:rPr>
          <w:lang w:eastAsia="x-none"/>
        </w:rPr>
        <w:t xml:space="preserve">A second issue relates to the channel access schemes captured in TR 38.889 Table </w:t>
      </w:r>
      <w:r w:rsidRPr="00C64ECB">
        <w:t>7.2.1.3.1-3</w:t>
      </w:r>
      <w:r>
        <w:t xml:space="preserve"> </w:t>
      </w:r>
      <w:r>
        <w:rPr>
          <w:lang w:eastAsia="x-none"/>
        </w:rPr>
        <w:t>for a UL burst within a gNB-initiated COT. The note on Cat 1 Immediate transmission is highlighted below.</w:t>
      </w:r>
    </w:p>
    <w:p w14:paraId="0499414D" w14:textId="77777777" w:rsidR="00583B01" w:rsidRPr="00C64ECB" w:rsidRDefault="00583B01" w:rsidP="00583B01">
      <w:pPr>
        <w:pStyle w:val="TH"/>
      </w:pPr>
      <w:r w:rsidRPr="00C64ECB">
        <w:t>Table 7.2.1.3.1-3</w:t>
      </w:r>
      <w:r>
        <w:t>:</w:t>
      </w:r>
      <w:r w:rsidRPr="00C64ECB">
        <w:t xml:space="preserve">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583B01" w:rsidRPr="00C64ECB" w14:paraId="185C02D1" w14:textId="77777777" w:rsidTr="00F83821">
        <w:trPr>
          <w:jc w:val="center"/>
        </w:trPr>
        <w:tc>
          <w:tcPr>
            <w:tcW w:w="2329" w:type="dxa"/>
            <w:shd w:val="clear" w:color="auto" w:fill="auto"/>
          </w:tcPr>
          <w:p w14:paraId="066AE46B" w14:textId="77777777" w:rsidR="00583B01" w:rsidRPr="00C64ECB" w:rsidRDefault="00583B01" w:rsidP="00F83821">
            <w:pPr>
              <w:pStyle w:val="TAH"/>
            </w:pPr>
            <w:r w:rsidRPr="00C64ECB">
              <w:t xml:space="preserve">Cat 1 Immediate transmission </w:t>
            </w:r>
          </w:p>
        </w:tc>
        <w:tc>
          <w:tcPr>
            <w:tcW w:w="4619" w:type="dxa"/>
            <w:shd w:val="clear" w:color="auto" w:fill="auto"/>
          </w:tcPr>
          <w:p w14:paraId="4DC98E40" w14:textId="77777777" w:rsidR="00583B01" w:rsidRPr="00C64ECB" w:rsidRDefault="00583B01" w:rsidP="00F83821">
            <w:pPr>
              <w:pStyle w:val="TAH"/>
            </w:pPr>
            <w:r w:rsidRPr="00C64ECB">
              <w:t>Cat 2 LBT</w:t>
            </w:r>
          </w:p>
        </w:tc>
        <w:tc>
          <w:tcPr>
            <w:tcW w:w="2250" w:type="dxa"/>
            <w:shd w:val="clear" w:color="auto" w:fill="auto"/>
          </w:tcPr>
          <w:p w14:paraId="4862FBA0" w14:textId="77777777" w:rsidR="00583B01" w:rsidRPr="00C64ECB" w:rsidRDefault="00583B01" w:rsidP="00F83821">
            <w:pPr>
              <w:pStyle w:val="TAH"/>
            </w:pPr>
            <w:r w:rsidRPr="00C64ECB">
              <w:t>Cat 4 LBT</w:t>
            </w:r>
          </w:p>
        </w:tc>
      </w:tr>
      <w:tr w:rsidR="00583B01" w:rsidRPr="00C64ECB" w14:paraId="32C74AD3" w14:textId="77777777" w:rsidTr="00F83821">
        <w:trPr>
          <w:jc w:val="center"/>
        </w:trPr>
        <w:tc>
          <w:tcPr>
            <w:tcW w:w="2329" w:type="dxa"/>
            <w:shd w:val="clear" w:color="auto" w:fill="auto"/>
          </w:tcPr>
          <w:p w14:paraId="1CE4CFAA" w14:textId="77777777" w:rsidR="00583B01" w:rsidRPr="00C64ECB" w:rsidRDefault="00583B01" w:rsidP="00F83821">
            <w:pPr>
              <w:pStyle w:val="TAL"/>
            </w:pPr>
            <w:r w:rsidRPr="00C64ECB">
              <w:t xml:space="preserve">When the gap from the end of the DL transmission to the beginning of the UL burst is not more than 16 </w:t>
            </w:r>
            <w:r w:rsidRPr="00C64ECB">
              <w:rPr>
                <w:rFonts w:ascii="Symbol" w:hAnsi="Symbol"/>
              </w:rPr>
              <w:t></w:t>
            </w:r>
            <w:r w:rsidRPr="00C64ECB">
              <w:t xml:space="preserve">sec. </w:t>
            </w:r>
            <w:r w:rsidRPr="00583B01">
              <w:rPr>
                <w:highlight w:val="yellow"/>
              </w:rPr>
              <w:t>Note: Maximum limits of the duration of the UL burst other than those already derived from MCOT duration limits should be further discussed when specifications are developed.</w:t>
            </w:r>
          </w:p>
        </w:tc>
        <w:tc>
          <w:tcPr>
            <w:tcW w:w="4619" w:type="dxa"/>
            <w:shd w:val="clear" w:color="auto" w:fill="auto"/>
          </w:tcPr>
          <w:p w14:paraId="10FF6807" w14:textId="77777777" w:rsidR="00583B01" w:rsidRPr="00C64ECB" w:rsidRDefault="00583B01" w:rsidP="00F83821">
            <w:pPr>
              <w:pStyle w:val="TAL"/>
            </w:pPr>
            <w:r w:rsidRPr="00C64ECB">
              <w:t>For any of the following cases:</w:t>
            </w:r>
          </w:p>
          <w:p w14:paraId="3146A205" w14:textId="011B7920" w:rsidR="00583B01" w:rsidRPr="00583B01" w:rsidRDefault="00583B01" w:rsidP="00F83821">
            <w:pPr>
              <w:pStyle w:val="B1"/>
              <w:ind w:firstLine="360"/>
              <w:rPr>
                <w:rFonts w:asciiTheme="minorHAnsi" w:hAnsiTheme="minorHAnsi" w:cstheme="minorHAnsi"/>
                <w:sz w:val="18"/>
                <w:szCs w:val="18"/>
              </w:rPr>
            </w:pPr>
            <w:r w:rsidRPr="0054545A">
              <w:rPr>
                <w:rFonts w:ascii="Arial" w:hAnsi="Arial" w:cs="Arial"/>
                <w:sz w:val="18"/>
                <w:szCs w:val="18"/>
              </w:rPr>
              <w:t>-</w:t>
            </w:r>
            <w:r w:rsidRPr="0054545A">
              <w:rPr>
                <w:rFonts w:ascii="Arial" w:hAnsi="Arial" w:cs="Arial"/>
                <w:sz w:val="18"/>
                <w:szCs w:val="18"/>
              </w:rPr>
              <w:tab/>
            </w:r>
            <w:r w:rsidRPr="00583B01">
              <w:rPr>
                <w:rFonts w:asciiTheme="minorHAnsi" w:hAnsiTheme="minorHAnsi" w:cstheme="minorHAnsi"/>
                <w:sz w:val="18"/>
                <w:szCs w:val="18"/>
              </w:rPr>
              <w:t xml:space="preserve">When the gap between any two successive scheduled/granted transmissions in the COT is not greater than 25 </w:t>
            </w:r>
            <w:r w:rsidR="003F60C0" w:rsidRPr="00C64ECB">
              <w:rPr>
                <w:rFonts w:ascii="Symbol" w:hAnsi="Symbol"/>
              </w:rPr>
              <w:t></w:t>
            </w:r>
            <w:r w:rsidRPr="00583B01">
              <w:rPr>
                <w:rFonts w:asciiTheme="minorHAnsi" w:hAnsiTheme="minorHAnsi" w:cstheme="minorHAnsi"/>
                <w:sz w:val="18"/>
                <w:szCs w:val="18"/>
              </w:rPr>
              <w:t>sec</w:t>
            </w:r>
          </w:p>
          <w:p w14:paraId="7DC26C9C" w14:textId="77777777" w:rsidR="00583B01" w:rsidRPr="00583B01" w:rsidRDefault="00583B01" w:rsidP="00F83821">
            <w:pPr>
              <w:pStyle w:val="B1"/>
              <w:ind w:firstLine="360"/>
              <w:rPr>
                <w:rFonts w:asciiTheme="minorHAnsi" w:hAnsiTheme="minorHAnsi" w:cstheme="minorHAnsi"/>
                <w:sz w:val="18"/>
                <w:szCs w:val="18"/>
              </w:rPr>
            </w:pPr>
            <w:r w:rsidRPr="00583B01">
              <w:rPr>
                <w:rFonts w:asciiTheme="minorHAnsi" w:hAnsiTheme="minorHAnsi" w:cstheme="minorHAnsi"/>
                <w:sz w:val="18"/>
                <w:szCs w:val="18"/>
              </w:rPr>
              <w:t>-</w:t>
            </w:r>
            <w:r w:rsidRPr="00583B01">
              <w:rPr>
                <w:rFonts w:asciiTheme="minorHAnsi" w:hAnsiTheme="minorHAnsi" w:cstheme="minorHAnsi"/>
                <w:sz w:val="18"/>
                <w:szCs w:val="18"/>
              </w:rPr>
              <w:tab/>
              <w:t>For the case where a UL transmission in the gNB initiated COT is not followed by a DL transmission in the same COT</w:t>
            </w:r>
          </w:p>
          <w:p w14:paraId="26CD91DD" w14:textId="77777777" w:rsidR="00583B01" w:rsidRPr="00C64ECB" w:rsidRDefault="00583B01" w:rsidP="00F83821">
            <w:pPr>
              <w:pStyle w:val="B2"/>
            </w:pPr>
            <w:r w:rsidRPr="00583B01">
              <w:rPr>
                <w:rFonts w:asciiTheme="minorHAnsi" w:hAnsiTheme="minorHAnsi" w:cstheme="minorHAnsi"/>
                <w:sz w:val="18"/>
                <w:szCs w:val="18"/>
              </w:rPr>
              <w:t>-</w:t>
            </w:r>
            <w:r w:rsidRPr="00583B01">
              <w:rPr>
                <w:rFonts w:asciiTheme="minorHAnsi" w:hAnsiTheme="minorHAnsi" w:cstheme="minorHAnsi"/>
                <w:sz w:val="18"/>
                <w:szCs w:val="18"/>
              </w:rPr>
              <w:tab/>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3761820F" w14:textId="77777777" w:rsidR="00583B01" w:rsidRPr="00C64ECB" w:rsidRDefault="00583B01" w:rsidP="00F83821">
            <w:pPr>
              <w:pStyle w:val="TAL"/>
            </w:pPr>
            <w:r w:rsidRPr="00C64ECB">
              <w:t>N/A</w:t>
            </w:r>
          </w:p>
        </w:tc>
      </w:tr>
    </w:tbl>
    <w:p w14:paraId="228E3E2C" w14:textId="77777777" w:rsidR="00583B01" w:rsidRPr="005F6455" w:rsidRDefault="00583B01" w:rsidP="00583B01">
      <w:pPr>
        <w:pStyle w:val="NO"/>
        <w:rPr>
          <w:sz w:val="18"/>
        </w:rPr>
      </w:pPr>
      <w:r w:rsidRPr="005F6455">
        <w:rPr>
          <w:sz w:val="18"/>
        </w:rPr>
        <w:t>Note: An UL burst is defined as a set of transmissions from a given UE having no gaps or gaps of no more than 16 µs. Transmissions from a UE having a gap of more than 16 µs are considered as separate UL bursts. The number of LBT attempts within a COT should be determined when specifications are developed.</w:t>
      </w:r>
    </w:p>
    <w:p w14:paraId="7680B5ED" w14:textId="518A5C1B" w:rsidR="006B7FFD" w:rsidRDefault="00D50BD5" w:rsidP="00F5600A">
      <w:r w:rsidRPr="00D50BD5">
        <w:rPr>
          <w:rFonts w:ascii="Times New Roman" w:eastAsia="Calibri" w:hAnsi="Times New Roman"/>
          <w:noProof/>
        </w:rPr>
        <w:lastRenderedPageBreak/>
        <mc:AlternateContent>
          <mc:Choice Requires="wps">
            <w:drawing>
              <wp:anchor distT="45720" distB="45720" distL="114300" distR="114300" simplePos="0" relativeHeight="251659264" behindDoc="0" locked="0" layoutInCell="1" allowOverlap="1" wp14:anchorId="7FE93A7C" wp14:editId="0F0A9428">
                <wp:simplePos x="0" y="0"/>
                <wp:positionH relativeFrom="column">
                  <wp:posOffset>76200</wp:posOffset>
                </wp:positionH>
                <wp:positionV relativeFrom="paragraph">
                  <wp:posOffset>386080</wp:posOffset>
                </wp:positionV>
                <wp:extent cx="5994400" cy="14478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1447800"/>
                        </a:xfrm>
                        <a:prstGeom prst="rect">
                          <a:avLst/>
                        </a:prstGeom>
                        <a:solidFill>
                          <a:srgbClr val="FFFFFF"/>
                        </a:solidFill>
                        <a:ln w="9525">
                          <a:solidFill>
                            <a:srgbClr val="000000"/>
                          </a:solidFill>
                          <a:miter lim="800000"/>
                          <a:headEnd/>
                          <a:tailEnd/>
                        </a:ln>
                      </wps:spPr>
                      <wps:txbx>
                        <w:txbxContent>
                          <w:p w14:paraId="083A34EB" w14:textId="667B6AAB" w:rsidR="00D50BD5" w:rsidRDefault="00D50BD5" w:rsidP="00D50BD5">
                            <w:pPr>
                              <w:autoSpaceDE w:val="0"/>
                              <w:autoSpaceDN w:val="0"/>
                              <w:adjustRightInd w:val="0"/>
                              <w:spacing w:before="0" w:after="0"/>
                              <w:jc w:val="left"/>
                              <w:rPr>
                                <w:rFonts w:ascii="Times New Roman" w:eastAsia="Calibri" w:hAnsi="Times New Roman"/>
                              </w:rPr>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proceed with such transmissions without performing a </w:t>
                            </w:r>
                            <w:r>
                              <w:rPr>
                                <w:rFonts w:ascii="Times New Roman" w:eastAsia="Calibri" w:hAnsi="Times New Roman"/>
                                <w:i/>
                                <w:iCs/>
                              </w:rPr>
                              <w:t xml:space="preserve">Clear Channel Assessment </w:t>
                            </w:r>
                            <w:r>
                              <w:rPr>
                                <w:rFonts w:ascii="Times New Roman" w:eastAsia="Calibri" w:hAnsi="Times New Roman"/>
                              </w:rPr>
                              <w:t xml:space="preserve">(CCA) if these transmissions are initiated at most 16 μs after the last transmission by the </w:t>
                            </w:r>
                            <w:r>
                              <w:rPr>
                                <w:rFonts w:ascii="Times New Roman" w:eastAsia="Calibri" w:hAnsi="Times New Roman"/>
                                <w:i/>
                                <w:iCs/>
                              </w:rPr>
                              <w:t xml:space="preserve">Initiating Device </w:t>
                            </w:r>
                            <w:r>
                              <w:rPr>
                                <w:rFonts w:ascii="Times New Roman" w:eastAsia="Calibri" w:hAnsi="Times New Roman"/>
                              </w:rPr>
                              <w:t>that issued the grant.</w:t>
                            </w:r>
                          </w:p>
                          <w:p w14:paraId="52A14445" w14:textId="1262C95E"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72D3CB79" w14:textId="0F808918"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51181C35" w14:textId="24FF09D4"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4AC73C2B" w14:textId="478D065F" w:rsidR="00D50BD5" w:rsidRPr="006B7FFD" w:rsidRDefault="00D50BD5" w:rsidP="00D50BD5">
                            <w:pPr>
                              <w:autoSpaceDE w:val="0"/>
                              <w:autoSpaceDN w:val="0"/>
                              <w:adjustRightInd w:val="0"/>
                              <w:spacing w:before="0" w:after="0"/>
                              <w:jc w:val="left"/>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perform transmissions on the current </w:t>
                            </w:r>
                            <w:r>
                              <w:rPr>
                                <w:rFonts w:ascii="Times New Roman" w:eastAsia="Calibri" w:hAnsi="Times New Roman"/>
                                <w:i/>
                                <w:iCs/>
                              </w:rPr>
                              <w:t xml:space="preserve">Operating Channel </w:t>
                            </w:r>
                            <w:r>
                              <w:rPr>
                                <w:rFonts w:ascii="Times New Roman" w:eastAsia="Calibri" w:hAnsi="Times New Roman"/>
                              </w:rPr>
                              <w:t xml:space="preserve">for the remaining </w:t>
                            </w:r>
                            <w:r>
                              <w:rPr>
                                <w:rFonts w:ascii="Times New Roman" w:eastAsia="Calibri" w:hAnsi="Times New Roman"/>
                                <w:i/>
                                <w:iCs/>
                              </w:rPr>
                              <w:t>Channel Occupancy Time</w:t>
                            </w:r>
                            <w:r>
                              <w:rPr>
                                <w:rFonts w:ascii="Times New Roman" w:eastAsia="Calibri" w:hAnsi="Times New Roman"/>
                              </w:rPr>
                              <w:t xml:space="preserve">. The </w:t>
                            </w:r>
                            <w:r>
                              <w:rPr>
                                <w:rFonts w:ascii="Times New Roman" w:eastAsia="Calibri" w:hAnsi="Times New Roman"/>
                                <w:i/>
                                <w:iCs/>
                              </w:rPr>
                              <w:t xml:space="preserve">Responding Device </w:t>
                            </w:r>
                            <w:r>
                              <w:rPr>
                                <w:rFonts w:ascii="Times New Roman" w:eastAsia="Calibri" w:hAnsi="Times New Roman"/>
                              </w:rPr>
                              <w:t xml:space="preserve">may have multiple transmissions on this </w:t>
                            </w:r>
                            <w:r>
                              <w:rPr>
                                <w:rFonts w:ascii="Times New Roman" w:eastAsia="Calibri" w:hAnsi="Times New Roman"/>
                                <w:i/>
                                <w:iCs/>
                              </w:rPr>
                              <w:t xml:space="preserve">Operating Channel </w:t>
                            </w:r>
                            <w:r>
                              <w:rPr>
                                <w:rFonts w:ascii="Times New Roman" w:eastAsia="Calibri" w:hAnsi="Times New Roman"/>
                              </w:rPr>
                              <w:t>provided that the gap in between such transmissions does not exceed 16 μs.</w:t>
                            </w:r>
                          </w:p>
                          <w:p w14:paraId="7452F3D4" w14:textId="28A30BAE" w:rsidR="00D50BD5" w:rsidRDefault="00D50B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E93A7C" id="_x0000_t202" coordsize="21600,21600" o:spt="202" path="m,l,21600r21600,l21600,xe">
                <v:stroke joinstyle="miter"/>
                <v:path gradientshapeok="t" o:connecttype="rect"/>
              </v:shapetype>
              <v:shape id="Text Box 2" o:spid="_x0000_s1026" type="#_x0000_t202" style="position:absolute;left:0;text-align:left;margin-left:6pt;margin-top:30.4pt;width:472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">
                <v:textbox>
                  <w:txbxContent>
                    <w:p w14:paraId="083A34EB" w14:textId="667B6AAB" w:rsidR="00D50BD5" w:rsidRDefault="00D50BD5" w:rsidP="00D50BD5">
                      <w:pPr>
                        <w:autoSpaceDE w:val="0"/>
                        <w:autoSpaceDN w:val="0"/>
                        <w:adjustRightInd w:val="0"/>
                        <w:spacing w:before="0" w:after="0"/>
                        <w:jc w:val="left"/>
                        <w:rPr>
                          <w:rFonts w:ascii="Times New Roman" w:eastAsia="Calibri" w:hAnsi="Times New Roman"/>
                        </w:rPr>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proceed with such transmissions without performing a </w:t>
                      </w:r>
                      <w:r>
                        <w:rPr>
                          <w:rFonts w:ascii="Times New Roman" w:eastAsia="Calibri" w:hAnsi="Times New Roman"/>
                          <w:i/>
                          <w:iCs/>
                        </w:rPr>
                        <w:t xml:space="preserve">Clear Channel Assessment </w:t>
                      </w:r>
                      <w:r>
                        <w:rPr>
                          <w:rFonts w:ascii="Times New Roman" w:eastAsia="Calibri" w:hAnsi="Times New Roman"/>
                        </w:rPr>
                        <w:t xml:space="preserve">(CCA) if these transmissions are initiated at most 16 μs after the last transmission by the </w:t>
                      </w:r>
                      <w:r>
                        <w:rPr>
                          <w:rFonts w:ascii="Times New Roman" w:eastAsia="Calibri" w:hAnsi="Times New Roman"/>
                          <w:i/>
                          <w:iCs/>
                        </w:rPr>
                        <w:t xml:space="preserve">Initiating Device </w:t>
                      </w:r>
                      <w:r>
                        <w:rPr>
                          <w:rFonts w:ascii="Times New Roman" w:eastAsia="Calibri" w:hAnsi="Times New Roman"/>
                        </w:rPr>
                        <w:t>that issued the grant.</w:t>
                      </w:r>
                    </w:p>
                    <w:p w14:paraId="52A14445" w14:textId="1262C95E"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72D3CB79" w14:textId="0F808918"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51181C35" w14:textId="24FF09D4" w:rsidR="00D50BD5" w:rsidRDefault="00D50BD5" w:rsidP="00D50BD5">
                      <w:pPr>
                        <w:autoSpaceDE w:val="0"/>
                        <w:autoSpaceDN w:val="0"/>
                        <w:adjustRightInd w:val="0"/>
                        <w:spacing w:before="0" w:after="0"/>
                        <w:ind w:left="4320"/>
                        <w:jc w:val="left"/>
                        <w:rPr>
                          <w:rFonts w:ascii="Times New Roman" w:eastAsia="Calibri" w:hAnsi="Times New Roman"/>
                        </w:rPr>
                      </w:pPr>
                      <w:r>
                        <w:rPr>
                          <w:rFonts w:ascii="Times New Roman" w:eastAsia="Calibri" w:hAnsi="Times New Roman"/>
                        </w:rPr>
                        <w:t>.</w:t>
                      </w:r>
                    </w:p>
                    <w:p w14:paraId="4AC73C2B" w14:textId="478D065F" w:rsidR="00D50BD5" w:rsidRPr="006B7FFD" w:rsidRDefault="00D50BD5" w:rsidP="00D50BD5">
                      <w:pPr>
                        <w:autoSpaceDE w:val="0"/>
                        <w:autoSpaceDN w:val="0"/>
                        <w:adjustRightInd w:val="0"/>
                        <w:spacing w:before="0" w:after="0"/>
                        <w:jc w:val="left"/>
                      </w:pPr>
                      <w:r>
                        <w:rPr>
                          <w:rFonts w:ascii="Times New Roman" w:eastAsia="Calibri" w:hAnsi="Times New Roman"/>
                        </w:rPr>
                        <w:t xml:space="preserve">The </w:t>
                      </w:r>
                      <w:r>
                        <w:rPr>
                          <w:rFonts w:ascii="Times New Roman" w:eastAsia="Calibri" w:hAnsi="Times New Roman"/>
                          <w:i/>
                          <w:iCs/>
                        </w:rPr>
                        <w:t xml:space="preserve">Responding Device </w:t>
                      </w:r>
                      <w:r>
                        <w:rPr>
                          <w:rFonts w:ascii="Times New Roman" w:eastAsia="Calibri" w:hAnsi="Times New Roman"/>
                        </w:rPr>
                        <w:t xml:space="preserve">may perform transmissions on the current </w:t>
                      </w:r>
                      <w:r>
                        <w:rPr>
                          <w:rFonts w:ascii="Times New Roman" w:eastAsia="Calibri" w:hAnsi="Times New Roman"/>
                          <w:i/>
                          <w:iCs/>
                        </w:rPr>
                        <w:t xml:space="preserve">Operating Channel </w:t>
                      </w:r>
                      <w:r>
                        <w:rPr>
                          <w:rFonts w:ascii="Times New Roman" w:eastAsia="Calibri" w:hAnsi="Times New Roman"/>
                        </w:rPr>
                        <w:t xml:space="preserve">for the remaining </w:t>
                      </w:r>
                      <w:r>
                        <w:rPr>
                          <w:rFonts w:ascii="Times New Roman" w:eastAsia="Calibri" w:hAnsi="Times New Roman"/>
                          <w:i/>
                          <w:iCs/>
                        </w:rPr>
                        <w:t>Channel Occupancy Time</w:t>
                      </w:r>
                      <w:r>
                        <w:rPr>
                          <w:rFonts w:ascii="Times New Roman" w:eastAsia="Calibri" w:hAnsi="Times New Roman"/>
                        </w:rPr>
                        <w:t xml:space="preserve">. The </w:t>
                      </w:r>
                      <w:r>
                        <w:rPr>
                          <w:rFonts w:ascii="Times New Roman" w:eastAsia="Calibri" w:hAnsi="Times New Roman"/>
                          <w:i/>
                          <w:iCs/>
                        </w:rPr>
                        <w:t xml:space="preserve">Responding Device </w:t>
                      </w:r>
                      <w:r>
                        <w:rPr>
                          <w:rFonts w:ascii="Times New Roman" w:eastAsia="Calibri" w:hAnsi="Times New Roman"/>
                        </w:rPr>
                        <w:t xml:space="preserve">may have multiple transmissions on this </w:t>
                      </w:r>
                      <w:r>
                        <w:rPr>
                          <w:rFonts w:ascii="Times New Roman" w:eastAsia="Calibri" w:hAnsi="Times New Roman"/>
                          <w:i/>
                          <w:iCs/>
                        </w:rPr>
                        <w:t xml:space="preserve">Operating Channel </w:t>
                      </w:r>
                      <w:r>
                        <w:rPr>
                          <w:rFonts w:ascii="Times New Roman" w:eastAsia="Calibri" w:hAnsi="Times New Roman"/>
                        </w:rPr>
                        <w:t>provided that the gap in between such transmissions does not exceed 16 μs.</w:t>
                      </w:r>
                    </w:p>
                    <w:p w14:paraId="7452F3D4" w14:textId="28A30BAE" w:rsidR="00D50BD5" w:rsidRDefault="00D50BD5"/>
                  </w:txbxContent>
                </v:textbox>
                <w10:wrap type="square"/>
              </v:shape>
            </w:pict>
          </mc:Fallback>
        </mc:AlternateContent>
      </w:r>
      <w:r w:rsidR="006B7FFD" w:rsidRPr="006B7FFD">
        <w:t xml:space="preserve">The </w:t>
      </w:r>
      <w:r w:rsidR="005F6455">
        <w:t>current EN BRAN 301893 specification does not impose any restrictions on the duration of a transmission of a respon</w:t>
      </w:r>
      <w:r>
        <w:t>ding device within a shared COT, as per Sec. 4.2.3.2.7:</w:t>
      </w:r>
    </w:p>
    <w:p w14:paraId="3D925653" w14:textId="656CEB46" w:rsidR="00D50BD5" w:rsidRPr="00D50BD5" w:rsidRDefault="00D50BD5" w:rsidP="00F5600A">
      <w:r>
        <w:t xml:space="preserve">The above text is interpreted as allowing responding device transmissions within the shared COT for the remainder of the MCOT limit. </w:t>
      </w:r>
      <w:r w:rsidRPr="00D50BD5">
        <w:t xml:space="preserve">Therefore, it is proposed to update </w:t>
      </w:r>
      <w:r w:rsidRPr="00C64ECB">
        <w:t>Table 7.2.1.3.1-3</w:t>
      </w:r>
      <w:r>
        <w:t xml:space="preserve"> by removing the note within the Cat 1 section.</w:t>
      </w:r>
    </w:p>
    <w:p w14:paraId="75E66C75" w14:textId="46CE8784" w:rsidR="00F5600A" w:rsidRPr="00F5600A" w:rsidRDefault="00F5600A" w:rsidP="00F5600A">
      <w:pPr>
        <w:rPr>
          <w:b/>
        </w:rPr>
      </w:pPr>
      <w:r w:rsidRPr="00F5600A">
        <w:rPr>
          <w:b/>
        </w:rPr>
        <w:t xml:space="preserve">Proposal </w:t>
      </w:r>
      <w:r w:rsidR="006F255E">
        <w:rPr>
          <w:b/>
        </w:rPr>
        <w:t>2</w:t>
      </w:r>
      <w:r w:rsidRPr="00F5600A">
        <w:rPr>
          <w:b/>
        </w:rPr>
        <w:t xml:space="preserve">: </w:t>
      </w:r>
      <w:r w:rsidR="00D50BD5" w:rsidRPr="006F255E">
        <w:rPr>
          <w:b/>
        </w:rPr>
        <w:t>Update Table 7.2.1.3.1-3 in 38.889 by removing the note within the Cat 1 section.</w:t>
      </w:r>
    </w:p>
    <w:p w14:paraId="488F1306" w14:textId="6DE17B19" w:rsidR="00672B47" w:rsidRDefault="00672B47" w:rsidP="00672B47"/>
    <w:p w14:paraId="7C56D3C9" w14:textId="2FD4E204" w:rsidR="00D45F7B" w:rsidRDefault="006B7FFD" w:rsidP="00D45F7B">
      <w:pPr>
        <w:pStyle w:val="Heading2"/>
      </w:pPr>
      <w:r>
        <w:t>Number of Cat 2 LBT attempts</w:t>
      </w:r>
    </w:p>
    <w:p w14:paraId="39CE8868" w14:textId="5FB72ADA" w:rsidR="00572B57" w:rsidRDefault="006B7FFD" w:rsidP="00CE01CF">
      <w:r>
        <w:t>Cat 2 LBT has been agreed for</w:t>
      </w:r>
      <w:r w:rsidR="00F3438A">
        <w:t xml:space="preserve"> at least</w:t>
      </w:r>
      <w:r>
        <w:t xml:space="preserve"> the following DL and UL transmissions:</w:t>
      </w:r>
    </w:p>
    <w:p w14:paraId="678AA0B9" w14:textId="05067C27" w:rsidR="006B7FFD" w:rsidRDefault="006B7FFD" w:rsidP="006B7FFD">
      <w:pPr>
        <w:pStyle w:val="ListParagraph"/>
        <w:numPr>
          <w:ilvl w:val="0"/>
          <w:numId w:val="10"/>
        </w:numPr>
      </w:pPr>
      <w:r>
        <w:t>DRS transmissions with duty cycle of 1/20 or less and a duration of at most 1 ms</w:t>
      </w:r>
    </w:p>
    <w:p w14:paraId="64D5A56E" w14:textId="37308A5C" w:rsidR="006B7FFD" w:rsidRDefault="006B7FFD" w:rsidP="006B7FFD">
      <w:pPr>
        <w:pStyle w:val="ListParagraph"/>
        <w:numPr>
          <w:ilvl w:val="0"/>
          <w:numId w:val="10"/>
        </w:numPr>
      </w:pPr>
      <w:r>
        <w:t>UL transmissions following a DL burst within a gNB-initiated COT with a gap of at most 25 us.</w:t>
      </w:r>
    </w:p>
    <w:p w14:paraId="5C38BEE4" w14:textId="02087F96" w:rsidR="006B7FFD" w:rsidRDefault="006B7FFD" w:rsidP="006B7FFD">
      <w:pPr>
        <w:pStyle w:val="ListParagraph"/>
        <w:numPr>
          <w:ilvl w:val="0"/>
          <w:numId w:val="10"/>
        </w:numPr>
      </w:pPr>
      <w:r>
        <w:t xml:space="preserve">DL transmissions following an UL burst within a </w:t>
      </w:r>
      <w:r w:rsidR="00F3438A">
        <w:t xml:space="preserve">gNB-initiated or </w:t>
      </w:r>
      <w:r>
        <w:t>UE-initiated COT with a gap of at most 25 us.</w:t>
      </w:r>
    </w:p>
    <w:p w14:paraId="347C7EC8" w14:textId="52513872" w:rsidR="006B7FFD" w:rsidRDefault="006B7FFD" w:rsidP="006B7FFD">
      <w:r>
        <w:t xml:space="preserve">A related detail is how many </w:t>
      </w:r>
      <w:r w:rsidR="0065270B">
        <w:t xml:space="preserve">subsequent </w:t>
      </w:r>
      <w:r>
        <w:t>Cat 2 LBT attempts are permissible in the event that the first</w:t>
      </w:r>
      <w:r w:rsidR="005F6455">
        <w:t xml:space="preserve"> attempt fails.</w:t>
      </w:r>
      <w:r w:rsidR="006F255E">
        <w:t xml:space="preserve"> With regard to DRS, no restrictions</w:t>
      </w:r>
      <w:r w:rsidR="008F04F1">
        <w:t xml:space="preserve"> are in place for LTE-LAA DRS transmissions that use Cat 2 LBT. </w:t>
      </w:r>
      <w:r w:rsidR="00FC1A32">
        <w:t>Furthermore, even the short control signaling clause in EN BRAN 301893 does not have any restriction on how many consecutive transmissions can be made with Cat 1 LBT, only a limit on the aggregate number.</w:t>
      </w:r>
      <w:r w:rsidR="009C4332">
        <w:t xml:space="preserve"> The DRS transmission window with the Y candidate SSB positions (out of which X are actually transmitted) is fixed and does not slide based on LBT outcome. Therefore, restricting Cat 2 LBT attempts for DRS will impede these transmissions, which is particularly deleterious for deployment Scenarios C-E.</w:t>
      </w:r>
    </w:p>
    <w:p w14:paraId="56D5F566" w14:textId="491B55CB" w:rsidR="004627B4" w:rsidRPr="004627B4" w:rsidRDefault="00734D37" w:rsidP="009C4332">
      <w:pPr>
        <w:rPr>
          <w:b/>
        </w:rPr>
      </w:pPr>
      <w:r>
        <w:rPr>
          <w:b/>
        </w:rPr>
        <w:t>Proposal 3</w:t>
      </w:r>
      <w:r w:rsidR="004627B4" w:rsidRPr="004627B4">
        <w:rPr>
          <w:b/>
        </w:rPr>
        <w:t xml:space="preserve">: </w:t>
      </w:r>
      <w:r w:rsidR="009C4332">
        <w:rPr>
          <w:b/>
        </w:rPr>
        <w:t>gNB can attempt Cat 2 LBT for any candidate SSB position within the DRS transmission window.</w:t>
      </w:r>
    </w:p>
    <w:p w14:paraId="6FBA6B8C" w14:textId="77777777" w:rsidR="004627B4" w:rsidRPr="004627B4" w:rsidRDefault="004627B4" w:rsidP="00CE01CF"/>
    <w:p w14:paraId="03C89303" w14:textId="7B88B403" w:rsidR="00D45F7B" w:rsidRDefault="006B7FFD" w:rsidP="00D45F7B">
      <w:pPr>
        <w:pStyle w:val="Heading2"/>
      </w:pPr>
      <w:r>
        <w:t>Wideband LBT</w:t>
      </w:r>
    </w:p>
    <w:p w14:paraId="1C2FAC5C" w14:textId="24244EDD" w:rsidR="0019008C" w:rsidRDefault="001215B7" w:rsidP="0019008C">
      <w:r>
        <w:t>The exact design of wideband operation in carriers wider than 20 MHz is awaiting inputs from RAN4 regarding feasibility of non-contiguous transmission across sub-band clusters.</w:t>
      </w:r>
      <w:r w:rsidR="005A4249">
        <w:t xml:space="preserve"> RAN4 has classified wideband operation into the following categories </w:t>
      </w:r>
      <w:r w:rsidR="005A4249">
        <w:fldChar w:fldCharType="begin"/>
      </w:r>
      <w:r w:rsidR="005A4249">
        <w:instrText xml:space="preserve"> REF _Ref7726888 \r \h </w:instrText>
      </w:r>
      <w:r w:rsidR="005A4249">
        <w:fldChar w:fldCharType="separate"/>
      </w:r>
      <w:r w:rsidR="005A4249">
        <w:t>[4]</w:t>
      </w:r>
      <w:r w:rsidR="005A4249">
        <w:fldChar w:fldCharType="end"/>
      </w:r>
      <w:r w:rsidR="005A4249">
        <w:t>:</w:t>
      </w:r>
    </w:p>
    <w:p w14:paraId="790863F8" w14:textId="13B0C130" w:rsidR="005A4249" w:rsidRPr="00391E3E" w:rsidRDefault="005A4249" w:rsidP="005A4249">
      <w:pPr>
        <w:pStyle w:val="ListParagraph"/>
        <w:numPr>
          <w:ilvl w:val="0"/>
          <w:numId w:val="14"/>
        </w:numPr>
        <w:overflowPunct w:val="0"/>
        <w:autoSpaceDE w:val="0"/>
        <w:autoSpaceDN w:val="0"/>
        <w:spacing w:before="0" w:after="180"/>
      </w:pPr>
      <w:r>
        <w:t xml:space="preserve">Mode 1: </w:t>
      </w:r>
      <w:r w:rsidRPr="00391E3E">
        <w:t>LBT is successful in all LBT sub-bands</w:t>
      </w:r>
    </w:p>
    <w:p w14:paraId="650B5BA1" w14:textId="3BF06457" w:rsidR="005A4249" w:rsidRDefault="005A4249" w:rsidP="005A4249">
      <w:pPr>
        <w:pStyle w:val="ListParagraph"/>
        <w:numPr>
          <w:ilvl w:val="0"/>
          <w:numId w:val="14"/>
        </w:numPr>
        <w:overflowPunct w:val="0"/>
        <w:autoSpaceDE w:val="0"/>
        <w:autoSpaceDN w:val="0"/>
        <w:spacing w:before="0" w:after="180"/>
      </w:pPr>
      <w:r w:rsidRPr="005A4249">
        <w:t>Mode 2</w:t>
      </w:r>
      <w:r>
        <w:t xml:space="preserve">: </w:t>
      </w:r>
      <w:r w:rsidRPr="00391E3E">
        <w:t xml:space="preserve">LBT is successful in a subset of the LBT </w:t>
      </w:r>
      <w:r>
        <w:t>sub-bands which are contiguous</w:t>
      </w:r>
    </w:p>
    <w:p w14:paraId="579418B5" w14:textId="1D858159" w:rsidR="005A4249" w:rsidRPr="005A4249" w:rsidRDefault="005A4249" w:rsidP="005A4249">
      <w:pPr>
        <w:pStyle w:val="ListParagraph"/>
        <w:numPr>
          <w:ilvl w:val="0"/>
          <w:numId w:val="14"/>
        </w:numPr>
        <w:overflowPunct w:val="0"/>
        <w:autoSpaceDE w:val="0"/>
        <w:autoSpaceDN w:val="0"/>
        <w:spacing w:before="0" w:after="160" w:line="252" w:lineRule="auto"/>
      </w:pPr>
      <w:r w:rsidRPr="005A4249">
        <w:t xml:space="preserve">Mode 3: </w:t>
      </w:r>
      <w:r w:rsidRPr="00391E3E">
        <w:t>LBT is successful in a subset of the LBT sub-bands which are non-contiguous</w:t>
      </w:r>
    </w:p>
    <w:p w14:paraId="25BFEBC1" w14:textId="54BF9FAF" w:rsidR="005A4249" w:rsidRPr="00391E3E" w:rsidRDefault="005A4249" w:rsidP="005A4249">
      <w:pPr>
        <w:overflowPunct w:val="0"/>
        <w:autoSpaceDE w:val="0"/>
        <w:autoSpaceDN w:val="0"/>
        <w:spacing w:before="0" w:after="160" w:line="252" w:lineRule="auto"/>
      </w:pPr>
      <w:r>
        <w:t>Setting aside RAN4 discussions on feasibility, spectral masks, and guard-band restrictions for Modes 2 and 3, wideband LBT should be designed as follows. Both Type-A and Type-B multicarrier LBT on LBT sub-bands of 20 MHz for 5 GHz are applicable for all three modes.</w:t>
      </w:r>
      <w:r w:rsidR="00AD7006">
        <w:t xml:space="preserve"> This will ensure consistency in</w:t>
      </w:r>
      <w:r w:rsidR="00C77452">
        <w:t xml:space="preserve"> coexistence with </w:t>
      </w:r>
      <w:bookmarkStart w:id="4" w:name="_GoBack"/>
      <w:bookmarkEnd w:id="4"/>
      <w:r w:rsidR="00C77452">
        <w:t xml:space="preserve">WiFi, </w:t>
      </w:r>
      <w:r w:rsidR="00AD7006">
        <w:t>LTE-LAA</w:t>
      </w:r>
      <w:r w:rsidR="00C77452">
        <w:t>, and CA-based multi-carrier NR-U</w:t>
      </w:r>
      <w:r w:rsidR="00AD7006">
        <w:t xml:space="preserve">. </w:t>
      </w:r>
    </w:p>
    <w:p w14:paraId="376B5C13" w14:textId="7E004EB5" w:rsidR="0019008C" w:rsidRPr="0019008C" w:rsidRDefault="005A4249" w:rsidP="00AD7006">
      <w:pPr>
        <w:rPr>
          <w:b/>
        </w:rPr>
      </w:pPr>
      <w:r>
        <w:rPr>
          <w:b/>
        </w:rPr>
        <w:t>Proposal 4</w:t>
      </w:r>
      <w:r w:rsidR="0019008C" w:rsidRPr="0019008C">
        <w:rPr>
          <w:b/>
        </w:rPr>
        <w:t xml:space="preserve">: </w:t>
      </w:r>
      <w:r w:rsidR="00AD7006" w:rsidRPr="00AD7006">
        <w:rPr>
          <w:b/>
        </w:rPr>
        <w:t>Both Type-A and Type-B multicarrier LBT on LBT sub-bands of 20 MHz for 5 GHz are applicable for all three modes of wideband operation</w:t>
      </w:r>
      <w:r w:rsidR="00AD7006">
        <w:t>.</w:t>
      </w:r>
    </w:p>
    <w:p w14:paraId="2A07AEC5" w14:textId="762B3CE4" w:rsidR="00D45F7B" w:rsidRDefault="00D45F7B" w:rsidP="00CE01CF">
      <w:pPr>
        <w:rPr>
          <w:b/>
        </w:rPr>
      </w:pPr>
    </w:p>
    <w:p w14:paraId="70C2B73E" w14:textId="19830A0E" w:rsidR="00C35515" w:rsidRDefault="00C35515" w:rsidP="00C35515">
      <w:pPr>
        <w:pStyle w:val="Heading2"/>
      </w:pPr>
      <w:r>
        <w:t>Receiver-Assisted LBT</w:t>
      </w:r>
    </w:p>
    <w:p w14:paraId="532570E2" w14:textId="67A4EF35" w:rsidR="00C35515" w:rsidRDefault="00AB35FD" w:rsidP="00C35515">
      <w:r>
        <w:t>Receiver-assisted LBT is a potential enhancement that has been proposed for NR-U</w:t>
      </w:r>
      <w:r w:rsidR="000016C1">
        <w:t xml:space="preserve"> for the purpose of mitigating collisions due to hidden nodes</w:t>
      </w:r>
      <w:r>
        <w:t xml:space="preserve">. In our understanding, receiver-assisted LBT refers to a handshake mechanism between </w:t>
      </w:r>
      <w:r w:rsidR="00C94332">
        <w:t>transmitting and receiving nodes prior to the start of data transmissions in each COT</w:t>
      </w:r>
      <w:r w:rsidR="000016C1">
        <w:t xml:space="preserve"> (similar to RTS/CTS in WiFi)</w:t>
      </w:r>
      <w:r w:rsidR="00C94332">
        <w:t xml:space="preserve">. Therefore, this </w:t>
      </w:r>
      <w:r w:rsidR="00C94332">
        <w:lastRenderedPageBreak/>
        <w:t xml:space="preserve">mechanism is different from longer-term reports from UEs (e.g., CO or LBT statistics) that can </w:t>
      </w:r>
      <w:r w:rsidR="000016C1">
        <w:t xml:space="preserve">also </w:t>
      </w:r>
      <w:r w:rsidR="00C94332">
        <w:t>assist the gNB</w:t>
      </w:r>
      <w:r w:rsidR="000016C1">
        <w:t xml:space="preserve"> in detecting hidden nodes</w:t>
      </w:r>
      <w:r w:rsidR="00C94332">
        <w:t>.</w:t>
      </w:r>
      <w:r w:rsidR="000016C1">
        <w:t xml:space="preserve"> </w:t>
      </w:r>
    </w:p>
    <w:p w14:paraId="43282558" w14:textId="6E9E2493" w:rsidR="001518D0" w:rsidRDefault="001518D0" w:rsidP="00C35515">
      <w:r>
        <w:t>Two types of receiver-assisted LBT can be envisioned:</w:t>
      </w:r>
    </w:p>
    <w:p w14:paraId="43EE111D" w14:textId="29E205F4" w:rsidR="001518D0" w:rsidRDefault="001518D0" w:rsidP="000016C1">
      <w:pPr>
        <w:pStyle w:val="ListParagraph"/>
        <w:numPr>
          <w:ilvl w:val="0"/>
          <w:numId w:val="12"/>
        </w:numPr>
      </w:pPr>
      <w:r>
        <w:t>One or both the transmitter request and the receiver feedback is on a licensed carrier.</w:t>
      </w:r>
    </w:p>
    <w:p w14:paraId="53007643" w14:textId="46AB04C0" w:rsidR="001518D0" w:rsidRPr="00C35515" w:rsidRDefault="001518D0" w:rsidP="000016C1">
      <w:pPr>
        <w:pStyle w:val="ListParagraph"/>
        <w:numPr>
          <w:ilvl w:val="0"/>
          <w:numId w:val="12"/>
        </w:numPr>
      </w:pPr>
      <w:r>
        <w:t>Both the transmitter request and receiver feedback are sent on unlicensed carrier(s).</w:t>
      </w:r>
    </w:p>
    <w:p w14:paraId="73CBE951" w14:textId="18F55206" w:rsidR="00C35515" w:rsidRDefault="000016C1" w:rsidP="00CE01CF">
      <w:r w:rsidRPr="000016C1">
        <w:t xml:space="preserve">Category 1 </w:t>
      </w:r>
      <w:r>
        <w:t xml:space="preserve">only applies to NR-U Scenario A and D deployments and not to Scenarios B, C, and E. Therefore, priority should be given to </w:t>
      </w:r>
      <w:r w:rsidR="00D8011B">
        <w:t>Category 2 solutions that may</w:t>
      </w:r>
      <w:r>
        <w:t xml:space="preserve"> potentially benefit all NR-U deployment scenarios.</w:t>
      </w:r>
    </w:p>
    <w:p w14:paraId="0553ADB8" w14:textId="760A930D" w:rsidR="000016C1" w:rsidRDefault="000016C1" w:rsidP="00CE01CF">
      <w:r>
        <w:t xml:space="preserve">Category 2 implies that each COT has at least two switching points (D-&gt;U-&gt;D for all-DL burst, U-&gt;D-&gt;U for all UL burst),  and shared COTs have three or more switching points. </w:t>
      </w:r>
      <w:r w:rsidR="00D8011B">
        <w:t>In order to transmit an all-DL burst, the UE needs to quickly detect the start of the transmission, process the gNB’s Tx request, and respond with its feedback within 16 us of the end of the Tx request in order to avoid UL LBT, if the RTS/CTS mechanism is mimicked. The following complexities are observed:</w:t>
      </w:r>
    </w:p>
    <w:p w14:paraId="0EB85655" w14:textId="2D2D01ED" w:rsidR="00D8011B" w:rsidRPr="00BA1E7E" w:rsidRDefault="00D8011B" w:rsidP="00CE01CF">
      <w:pPr>
        <w:rPr>
          <w:b/>
        </w:rPr>
      </w:pPr>
      <w:r w:rsidRPr="00BA1E7E">
        <w:rPr>
          <w:b/>
        </w:rPr>
        <w:t>Observation 1: With regard to receiver-assisted LBT,</w:t>
      </w:r>
    </w:p>
    <w:p w14:paraId="00F74A63" w14:textId="460C332D" w:rsidR="00D8011B" w:rsidRPr="00BA1E7E" w:rsidRDefault="00D8011B" w:rsidP="00D8011B">
      <w:pPr>
        <w:pStyle w:val="ListParagraph"/>
        <w:numPr>
          <w:ilvl w:val="0"/>
          <w:numId w:val="13"/>
        </w:numPr>
        <w:rPr>
          <w:b/>
        </w:rPr>
      </w:pPr>
      <w:r w:rsidRPr="00BA1E7E">
        <w:rPr>
          <w:b/>
        </w:rPr>
        <w:t>The initial signal used to detect the start of the burst may be based on (wideband) DM-RS or GC-PDCCH. It is unclear if UE can perform this detection within 16 us.</w:t>
      </w:r>
    </w:p>
    <w:p w14:paraId="30090D1B" w14:textId="77777777" w:rsidR="00D8011B" w:rsidRPr="00BA1E7E" w:rsidRDefault="00D8011B" w:rsidP="00D8011B">
      <w:pPr>
        <w:pStyle w:val="ListParagraph"/>
        <w:numPr>
          <w:ilvl w:val="0"/>
          <w:numId w:val="13"/>
        </w:numPr>
        <w:rPr>
          <w:b/>
        </w:rPr>
      </w:pPr>
      <w:r w:rsidRPr="00BA1E7E">
        <w:rPr>
          <w:b/>
        </w:rPr>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5D1429C0" w14:textId="6C588B63" w:rsidR="00D8011B" w:rsidRDefault="00D8011B" w:rsidP="00D8011B">
      <w:r>
        <w:t xml:space="preserve">Based on the above observations, </w:t>
      </w:r>
      <w:r w:rsidR="00BA1E7E">
        <w:t>it is recommended not to support receiver-assisted LBT in Rel-16.</w:t>
      </w:r>
    </w:p>
    <w:p w14:paraId="195A43FE" w14:textId="4F4E585D" w:rsidR="00BA1E7E" w:rsidRPr="00BA1E7E" w:rsidRDefault="005A4249" w:rsidP="00D8011B">
      <w:pPr>
        <w:rPr>
          <w:b/>
        </w:rPr>
      </w:pPr>
      <w:r>
        <w:rPr>
          <w:b/>
        </w:rPr>
        <w:t>Proposal 5</w:t>
      </w:r>
      <w:r w:rsidR="00BA1E7E" w:rsidRPr="00BA1E7E">
        <w:rPr>
          <w:b/>
        </w:rPr>
        <w:t>: Receiver-assisted LBT is not introduced in Rel-16.</w:t>
      </w:r>
    </w:p>
    <w:p w14:paraId="1F78EFE1" w14:textId="04B89D57" w:rsidR="003705DD" w:rsidRDefault="003705DD" w:rsidP="00AA62E3">
      <w:pPr>
        <w:pStyle w:val="Heading1"/>
      </w:pPr>
      <w:r>
        <w:t>Summary</w:t>
      </w:r>
    </w:p>
    <w:p w14:paraId="4293B9F9" w14:textId="749168FF" w:rsidR="0053586B" w:rsidRDefault="003705DD" w:rsidP="0053586B">
      <w:r>
        <w:t>In this</w:t>
      </w:r>
      <w:r w:rsidR="00575CB3">
        <w:t xml:space="preserve"> contribution</w:t>
      </w:r>
      <w:r w:rsidR="005F6455">
        <w:t>,</w:t>
      </w:r>
      <w:r w:rsidR="00877963">
        <w:t xml:space="preserve"> we examined</w:t>
      </w:r>
      <w:r w:rsidR="0067178A">
        <w:t xml:space="preserve"> </w:t>
      </w:r>
      <w:r w:rsidR="006B7FFD">
        <w:t>chan</w:t>
      </w:r>
      <w:r w:rsidR="00B6030F">
        <w:t>n</w:t>
      </w:r>
      <w:r w:rsidR="006B7FFD">
        <w:t>el access</w:t>
      </w:r>
      <w:r w:rsidR="00EE5745">
        <w:t xml:space="preserve"> for NR-U</w:t>
      </w:r>
      <w:r w:rsidR="00575CB3">
        <w:t xml:space="preserve">. The following proposals </w:t>
      </w:r>
      <w:r w:rsidR="00734D37">
        <w:t xml:space="preserve">and observations </w:t>
      </w:r>
      <w:r w:rsidR="00575CB3">
        <w:t>ensued.</w:t>
      </w:r>
    </w:p>
    <w:p w14:paraId="13BAB2F3" w14:textId="653EDAF0" w:rsidR="00734D37" w:rsidRDefault="00734D37" w:rsidP="00734D37">
      <w:pPr>
        <w:spacing w:before="0" w:after="0"/>
        <w:jc w:val="left"/>
        <w:rPr>
          <w:b/>
          <w:lang w:eastAsia="x-none"/>
        </w:rPr>
      </w:pPr>
      <w:r w:rsidRPr="006F255E">
        <w:rPr>
          <w:b/>
          <w:lang w:eastAsia="x-none"/>
        </w:rPr>
        <w:t>Proposal 1: Support Alt. 1, i.e., Cat 2 LBT can be indicated to the UE if the gap is 16 microseconds</w:t>
      </w:r>
      <w:r>
        <w:rPr>
          <w:b/>
          <w:lang w:eastAsia="x-none"/>
        </w:rPr>
        <w:t xml:space="preserve"> </w:t>
      </w:r>
      <w:r w:rsidRPr="00B32989">
        <w:rPr>
          <w:b/>
          <w:lang w:eastAsia="x-none"/>
        </w:rPr>
        <w:t>(allowing for implementation tolerances).</w:t>
      </w:r>
    </w:p>
    <w:p w14:paraId="49BE4B50" w14:textId="77777777" w:rsidR="00734D37" w:rsidRPr="00F5600A" w:rsidRDefault="00734D37" w:rsidP="00734D37">
      <w:pPr>
        <w:rPr>
          <w:b/>
        </w:rPr>
      </w:pPr>
      <w:r w:rsidRPr="00F5600A">
        <w:rPr>
          <w:b/>
        </w:rPr>
        <w:t xml:space="preserve">Proposal </w:t>
      </w:r>
      <w:r>
        <w:rPr>
          <w:b/>
        </w:rPr>
        <w:t>2</w:t>
      </w:r>
      <w:r w:rsidRPr="00F5600A">
        <w:rPr>
          <w:b/>
        </w:rPr>
        <w:t xml:space="preserve">: </w:t>
      </w:r>
      <w:r w:rsidRPr="006F255E">
        <w:rPr>
          <w:b/>
        </w:rPr>
        <w:t>Update Table 7.2.1.3.1-3 in 38.889 by removing the note within the Cat 1 section.</w:t>
      </w:r>
    </w:p>
    <w:p w14:paraId="1E74DE32" w14:textId="73A6E21F" w:rsidR="00734D37" w:rsidRDefault="00734D37" w:rsidP="00734D37">
      <w:pPr>
        <w:rPr>
          <w:b/>
        </w:rPr>
      </w:pPr>
      <w:r w:rsidRPr="004627B4">
        <w:rPr>
          <w:b/>
        </w:rPr>
        <w:t xml:space="preserve">Proposal </w:t>
      </w:r>
      <w:r>
        <w:rPr>
          <w:b/>
        </w:rPr>
        <w:t>3</w:t>
      </w:r>
      <w:r w:rsidRPr="004627B4">
        <w:rPr>
          <w:b/>
        </w:rPr>
        <w:t xml:space="preserve">: </w:t>
      </w:r>
      <w:r>
        <w:rPr>
          <w:b/>
        </w:rPr>
        <w:t>gNB can attempt Cat 2 LBT for any candidate SSB position within the DRS transmission window.</w:t>
      </w:r>
    </w:p>
    <w:p w14:paraId="3E0BBFA5" w14:textId="77777777" w:rsidR="00AD7006" w:rsidRPr="0019008C" w:rsidRDefault="00AD7006" w:rsidP="00AD7006">
      <w:pPr>
        <w:rPr>
          <w:b/>
        </w:rPr>
      </w:pPr>
      <w:r>
        <w:rPr>
          <w:b/>
        </w:rPr>
        <w:t>Proposal 4</w:t>
      </w:r>
      <w:r w:rsidRPr="0019008C">
        <w:rPr>
          <w:b/>
        </w:rPr>
        <w:t xml:space="preserve">: </w:t>
      </w:r>
      <w:r w:rsidRPr="00AD7006">
        <w:rPr>
          <w:b/>
        </w:rPr>
        <w:t>Both Type-A and Type-B multicarrier LBT on LBT sub-bands of 20 MHz for 5 GHz are applicable for all three modes of wideband operation</w:t>
      </w:r>
      <w:r>
        <w:t>.</w:t>
      </w:r>
    </w:p>
    <w:p w14:paraId="5377BB72" w14:textId="77777777" w:rsidR="00734D37" w:rsidRPr="00BA1E7E" w:rsidRDefault="00734D37" w:rsidP="00734D37">
      <w:pPr>
        <w:rPr>
          <w:b/>
        </w:rPr>
      </w:pPr>
      <w:r w:rsidRPr="00BA1E7E">
        <w:rPr>
          <w:b/>
        </w:rPr>
        <w:t>Observation 1: With regard to receiver-assisted LBT,</w:t>
      </w:r>
    </w:p>
    <w:p w14:paraId="335EEFDD" w14:textId="77777777" w:rsidR="00734D37" w:rsidRPr="00BA1E7E" w:rsidRDefault="00734D37" w:rsidP="00734D37">
      <w:pPr>
        <w:pStyle w:val="ListParagraph"/>
        <w:numPr>
          <w:ilvl w:val="0"/>
          <w:numId w:val="13"/>
        </w:numPr>
        <w:rPr>
          <w:b/>
        </w:rPr>
      </w:pPr>
      <w:r w:rsidRPr="00BA1E7E">
        <w:rPr>
          <w:b/>
        </w:rPr>
        <w:t>The initial signal used to detect the start of the burst may be based on (wideband) DM-RS or GC-PDCCH. It is unclear if UE can perform this detection within 16 us.</w:t>
      </w:r>
    </w:p>
    <w:p w14:paraId="5CADC7F5" w14:textId="07E83E33" w:rsidR="0019008C" w:rsidRPr="00734D37" w:rsidRDefault="00734D37" w:rsidP="00224F40">
      <w:pPr>
        <w:pStyle w:val="ListParagraph"/>
        <w:numPr>
          <w:ilvl w:val="0"/>
          <w:numId w:val="13"/>
        </w:numPr>
        <w:rPr>
          <w:b/>
        </w:rPr>
      </w:pPr>
      <w:r w:rsidRPr="00734D37">
        <w:rPr>
          <w:b/>
        </w:rPr>
        <w:t>If the initial signal is cell-specific (e.g., based on GC-PDCCH DM-RS or payload), then receiver feedback from multiple UEs will be triggered, which can cause unnecessary congestion on the unlicensed carrier. Additional enhancements will be needed if only a particular UE is expected to provide feedback.</w:t>
      </w:r>
    </w:p>
    <w:p w14:paraId="0B65B665" w14:textId="23C415D9" w:rsidR="00734D37" w:rsidRPr="00BA1E7E" w:rsidRDefault="00734D37" w:rsidP="00734D37">
      <w:pPr>
        <w:rPr>
          <w:b/>
        </w:rPr>
      </w:pPr>
      <w:r>
        <w:rPr>
          <w:b/>
        </w:rPr>
        <w:t>Proposal 5</w:t>
      </w:r>
      <w:r w:rsidRPr="00BA1E7E">
        <w:rPr>
          <w:b/>
        </w:rPr>
        <w:t>: Receiver-assisted LBT is not introduced in Rel-16.</w:t>
      </w:r>
    </w:p>
    <w:p w14:paraId="08D402D3" w14:textId="77777777" w:rsidR="00877963" w:rsidRDefault="00877963" w:rsidP="0053586B">
      <w:pPr>
        <w:rPr>
          <w:b/>
        </w:rPr>
      </w:pPr>
    </w:p>
    <w:p w14:paraId="6B17445A" w14:textId="1E4EA44E" w:rsidR="00257F9A" w:rsidRDefault="00F67C2E" w:rsidP="00F67C2E">
      <w:pPr>
        <w:pStyle w:val="Heading1"/>
      </w:pPr>
      <w:r>
        <w:t>Reference</w:t>
      </w:r>
      <w:r w:rsidR="00017FFD">
        <w:t>s</w:t>
      </w:r>
    </w:p>
    <w:p w14:paraId="209324DE" w14:textId="70AF120F" w:rsidR="00CE01CF" w:rsidRDefault="00CE01CF" w:rsidP="005C2E52">
      <w:pPr>
        <w:pStyle w:val="ListParagraph"/>
        <w:numPr>
          <w:ilvl w:val="0"/>
          <w:numId w:val="4"/>
        </w:numPr>
        <w:spacing w:before="0" w:after="180"/>
        <w:jc w:val="left"/>
        <w:rPr>
          <w:rFonts w:eastAsia="SimSun"/>
          <w:color w:val="000000"/>
          <w:lang w:eastAsia="zh-CN"/>
        </w:rPr>
      </w:pPr>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p>
    <w:p w14:paraId="5DD962F0" w14:textId="77777777" w:rsidR="00593026" w:rsidRDefault="00017FFD" w:rsidP="005C2E52">
      <w:pPr>
        <w:pStyle w:val="ListParagraph"/>
        <w:numPr>
          <w:ilvl w:val="0"/>
          <w:numId w:val="4"/>
        </w:numPr>
        <w:spacing w:before="0" w:after="180"/>
        <w:jc w:val="left"/>
        <w:rPr>
          <w:rFonts w:eastAsia="SimSun"/>
          <w:color w:val="000000"/>
          <w:lang w:eastAsia="zh-CN"/>
        </w:rPr>
      </w:pPr>
      <w:bookmarkStart w:id="5" w:name="_Ref878098"/>
      <w:r w:rsidRPr="00593026">
        <w:rPr>
          <w:rFonts w:eastAsia="SimSun"/>
          <w:color w:val="000000"/>
          <w:lang w:eastAsia="zh-CN"/>
        </w:rPr>
        <w:t>Chairman’s Notes, RAN1#</w:t>
      </w:r>
      <w:r w:rsidR="003A2DB2" w:rsidRPr="00593026">
        <w:rPr>
          <w:rFonts w:eastAsia="SimSun"/>
          <w:color w:val="000000"/>
          <w:lang w:eastAsia="zh-CN"/>
        </w:rPr>
        <w:t>96BIS</w:t>
      </w:r>
      <w:r w:rsidRPr="00593026">
        <w:rPr>
          <w:rFonts w:eastAsia="SimSun"/>
          <w:color w:val="000000"/>
          <w:lang w:eastAsia="zh-CN"/>
        </w:rPr>
        <w:t xml:space="preserve">, </w:t>
      </w:r>
      <w:r w:rsidR="003A2DB2" w:rsidRPr="00593026">
        <w:rPr>
          <w:rFonts w:eastAsia="SimSun"/>
          <w:color w:val="000000"/>
          <w:lang w:eastAsia="zh-CN"/>
        </w:rPr>
        <w:t>April</w:t>
      </w:r>
      <w:r w:rsidRPr="00593026">
        <w:rPr>
          <w:rFonts w:eastAsia="SimSun"/>
          <w:color w:val="000000"/>
          <w:lang w:eastAsia="zh-CN"/>
        </w:rPr>
        <w:t xml:space="preserve"> 2019.</w:t>
      </w:r>
      <w:bookmarkEnd w:id="5"/>
    </w:p>
    <w:p w14:paraId="69F463E8" w14:textId="2E9F58B9" w:rsidR="00B17EEB" w:rsidRDefault="00593026" w:rsidP="005C2E52">
      <w:pPr>
        <w:pStyle w:val="ListParagraph"/>
        <w:numPr>
          <w:ilvl w:val="0"/>
          <w:numId w:val="4"/>
        </w:numPr>
        <w:spacing w:before="0" w:after="180"/>
        <w:jc w:val="left"/>
        <w:rPr>
          <w:rFonts w:eastAsia="SimSun"/>
          <w:color w:val="000000"/>
          <w:lang w:eastAsia="zh-CN"/>
        </w:rPr>
      </w:pPr>
      <w:bookmarkStart w:id="6" w:name="_Ref7684533"/>
      <w:r w:rsidRPr="00593026">
        <w:rPr>
          <w:rFonts w:eastAsia="SimSun"/>
          <w:color w:val="000000"/>
          <w:lang w:eastAsia="zh-CN"/>
        </w:rPr>
        <w:t>R1-1905766</w:t>
      </w:r>
      <w:r>
        <w:rPr>
          <w:rFonts w:eastAsia="SimSun"/>
          <w:color w:val="000000"/>
          <w:lang w:eastAsia="zh-CN"/>
        </w:rPr>
        <w:t xml:space="preserve">, </w:t>
      </w:r>
      <w:r w:rsidRPr="00593026">
        <w:rPr>
          <w:rFonts w:eastAsia="SimSun"/>
          <w:color w:val="000000"/>
          <w:lang w:eastAsia="zh-CN"/>
        </w:rPr>
        <w:t>Feature Lead’s Summary #2 on Channel Access Procedures</w:t>
      </w:r>
      <w:r>
        <w:rPr>
          <w:rFonts w:eastAsia="SimSun"/>
          <w:color w:val="000000"/>
          <w:lang w:eastAsia="zh-CN"/>
        </w:rPr>
        <w:t xml:space="preserve">, </w:t>
      </w:r>
      <w:r w:rsidRPr="00593026">
        <w:rPr>
          <w:rFonts w:eastAsia="SimSun"/>
          <w:color w:val="000000"/>
          <w:lang w:eastAsia="zh-CN"/>
        </w:rPr>
        <w:t>Nokia, Nokia Shanghai Bell</w:t>
      </w:r>
      <w:bookmarkEnd w:id="6"/>
    </w:p>
    <w:p w14:paraId="321B74A5" w14:textId="575B4428" w:rsidR="00734D37" w:rsidRPr="00593026" w:rsidRDefault="00734D37" w:rsidP="00734D37">
      <w:pPr>
        <w:pStyle w:val="ListParagraph"/>
        <w:numPr>
          <w:ilvl w:val="0"/>
          <w:numId w:val="4"/>
        </w:numPr>
        <w:spacing w:before="0" w:after="180"/>
        <w:jc w:val="left"/>
        <w:rPr>
          <w:rFonts w:eastAsia="SimSun"/>
          <w:color w:val="000000"/>
          <w:lang w:eastAsia="zh-CN"/>
        </w:rPr>
      </w:pPr>
      <w:bookmarkStart w:id="7" w:name="_Ref7726888"/>
      <w:r>
        <w:rPr>
          <w:rFonts w:eastAsia="SimSun"/>
          <w:color w:val="000000"/>
          <w:lang w:eastAsia="zh-CN"/>
        </w:rPr>
        <w:t xml:space="preserve">R1-1905930, </w:t>
      </w:r>
      <w:r w:rsidRPr="00734D37">
        <w:rPr>
          <w:rFonts w:eastAsia="SimSun"/>
          <w:color w:val="000000"/>
          <w:lang w:eastAsia="zh-CN"/>
        </w:rPr>
        <w:t>LS reply on wideband carrier operation for NR-U</w:t>
      </w:r>
      <w:r>
        <w:rPr>
          <w:rFonts w:eastAsia="SimSun"/>
          <w:color w:val="000000"/>
          <w:lang w:eastAsia="zh-CN"/>
        </w:rPr>
        <w:t>, 2019.</w:t>
      </w:r>
      <w:bookmarkEnd w:id="7"/>
    </w:p>
    <w:sectPr w:rsidR="00734D37" w:rsidRPr="0059302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A8079" w14:textId="77777777" w:rsidR="00037A96" w:rsidRDefault="00037A96" w:rsidP="00424124">
      <w:pPr>
        <w:spacing w:before="0" w:after="0"/>
      </w:pPr>
      <w:r>
        <w:separator/>
      </w:r>
    </w:p>
  </w:endnote>
  <w:endnote w:type="continuationSeparator" w:id="0">
    <w:p w14:paraId="44C2985C" w14:textId="77777777" w:rsidR="00037A96" w:rsidRDefault="00037A9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E636C" w14:textId="77777777" w:rsidR="00037A96" w:rsidRDefault="00037A96" w:rsidP="00424124">
      <w:pPr>
        <w:spacing w:before="0" w:after="0"/>
      </w:pPr>
      <w:r>
        <w:separator/>
      </w:r>
    </w:p>
  </w:footnote>
  <w:footnote w:type="continuationSeparator" w:id="0">
    <w:p w14:paraId="550A8B6C" w14:textId="77777777" w:rsidR="00037A96" w:rsidRDefault="00037A9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86A4B"/>
    <w:multiLevelType w:val="hybridMultilevel"/>
    <w:tmpl w:val="D84A2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13474F"/>
    <w:multiLevelType w:val="hybridMultilevel"/>
    <w:tmpl w:val="A95E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ED141C"/>
    <w:multiLevelType w:val="hybridMultilevel"/>
    <w:tmpl w:val="7922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440595"/>
    <w:multiLevelType w:val="hybridMultilevel"/>
    <w:tmpl w:val="8E20F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792E3C"/>
    <w:multiLevelType w:val="hybridMultilevel"/>
    <w:tmpl w:val="D7C2D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2"/>
  </w:num>
  <w:num w:numId="4">
    <w:abstractNumId w:val="2"/>
  </w:num>
  <w:num w:numId="5">
    <w:abstractNumId w:val="7"/>
  </w:num>
  <w:num w:numId="6">
    <w:abstractNumId w:val="6"/>
  </w:num>
  <w:num w:numId="7">
    <w:abstractNumId w:val="10"/>
  </w:num>
  <w:num w:numId="8">
    <w:abstractNumId w:val="0"/>
  </w:num>
  <w:num w:numId="9">
    <w:abstractNumId w:val="13"/>
  </w:num>
  <w:num w:numId="10">
    <w:abstractNumId w:val="9"/>
  </w:num>
  <w:num w:numId="11">
    <w:abstractNumId w:val="4"/>
  </w:num>
  <w:num w:numId="12">
    <w:abstractNumId w:val="11"/>
  </w:num>
  <w:num w:numId="13">
    <w:abstractNumId w:val="5"/>
  </w:num>
  <w:num w:numId="1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6C1"/>
    <w:rsid w:val="00001BBA"/>
    <w:rsid w:val="000052FF"/>
    <w:rsid w:val="000076DA"/>
    <w:rsid w:val="0001485D"/>
    <w:rsid w:val="000149EC"/>
    <w:rsid w:val="00017FFD"/>
    <w:rsid w:val="00020F1A"/>
    <w:rsid w:val="00021B12"/>
    <w:rsid w:val="0002241D"/>
    <w:rsid w:val="0002554E"/>
    <w:rsid w:val="0003164E"/>
    <w:rsid w:val="00032D47"/>
    <w:rsid w:val="00037A96"/>
    <w:rsid w:val="00043E82"/>
    <w:rsid w:val="00045166"/>
    <w:rsid w:val="000463E4"/>
    <w:rsid w:val="00050ECD"/>
    <w:rsid w:val="00051B4B"/>
    <w:rsid w:val="0005287A"/>
    <w:rsid w:val="00053101"/>
    <w:rsid w:val="000541BF"/>
    <w:rsid w:val="0005488F"/>
    <w:rsid w:val="000550BC"/>
    <w:rsid w:val="000643FA"/>
    <w:rsid w:val="000730C9"/>
    <w:rsid w:val="0007575F"/>
    <w:rsid w:val="00075C88"/>
    <w:rsid w:val="00075FD1"/>
    <w:rsid w:val="0007622C"/>
    <w:rsid w:val="00080F03"/>
    <w:rsid w:val="00085800"/>
    <w:rsid w:val="0008625B"/>
    <w:rsid w:val="000865E3"/>
    <w:rsid w:val="000917C5"/>
    <w:rsid w:val="00093068"/>
    <w:rsid w:val="00096B50"/>
    <w:rsid w:val="000977EE"/>
    <w:rsid w:val="000A36A9"/>
    <w:rsid w:val="000A7025"/>
    <w:rsid w:val="000B0720"/>
    <w:rsid w:val="000B62EA"/>
    <w:rsid w:val="000B6D99"/>
    <w:rsid w:val="000C57B9"/>
    <w:rsid w:val="000D2643"/>
    <w:rsid w:val="000D38DC"/>
    <w:rsid w:val="000E29D8"/>
    <w:rsid w:val="000E5F17"/>
    <w:rsid w:val="000F41B9"/>
    <w:rsid w:val="000F6524"/>
    <w:rsid w:val="0010303E"/>
    <w:rsid w:val="00104F9A"/>
    <w:rsid w:val="00111F1B"/>
    <w:rsid w:val="0011327D"/>
    <w:rsid w:val="0011368E"/>
    <w:rsid w:val="00116DA6"/>
    <w:rsid w:val="001215B7"/>
    <w:rsid w:val="00125D11"/>
    <w:rsid w:val="00134683"/>
    <w:rsid w:val="00137904"/>
    <w:rsid w:val="0014178F"/>
    <w:rsid w:val="001417A8"/>
    <w:rsid w:val="001475FC"/>
    <w:rsid w:val="001518D0"/>
    <w:rsid w:val="00153793"/>
    <w:rsid w:val="00156D74"/>
    <w:rsid w:val="00167D68"/>
    <w:rsid w:val="00172743"/>
    <w:rsid w:val="00174B69"/>
    <w:rsid w:val="001775C4"/>
    <w:rsid w:val="0018397B"/>
    <w:rsid w:val="0018672E"/>
    <w:rsid w:val="0019008C"/>
    <w:rsid w:val="001937A9"/>
    <w:rsid w:val="001941FB"/>
    <w:rsid w:val="00197607"/>
    <w:rsid w:val="001A34BE"/>
    <w:rsid w:val="001A5A68"/>
    <w:rsid w:val="001A6212"/>
    <w:rsid w:val="001A75E0"/>
    <w:rsid w:val="001B5BB8"/>
    <w:rsid w:val="001B731B"/>
    <w:rsid w:val="001C07DC"/>
    <w:rsid w:val="001C1DB8"/>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2CD5"/>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74CFD"/>
    <w:rsid w:val="002759D2"/>
    <w:rsid w:val="00276ACF"/>
    <w:rsid w:val="0028740C"/>
    <w:rsid w:val="002879EB"/>
    <w:rsid w:val="0029147A"/>
    <w:rsid w:val="00294DE0"/>
    <w:rsid w:val="00295A4D"/>
    <w:rsid w:val="00297225"/>
    <w:rsid w:val="002A005E"/>
    <w:rsid w:val="002A0226"/>
    <w:rsid w:val="002A0270"/>
    <w:rsid w:val="002A1134"/>
    <w:rsid w:val="002B770A"/>
    <w:rsid w:val="002C0488"/>
    <w:rsid w:val="002C2227"/>
    <w:rsid w:val="002C4097"/>
    <w:rsid w:val="002C6BAC"/>
    <w:rsid w:val="002C7511"/>
    <w:rsid w:val="002D0CCE"/>
    <w:rsid w:val="002D3D42"/>
    <w:rsid w:val="002D479B"/>
    <w:rsid w:val="002D49D4"/>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2DB2"/>
    <w:rsid w:val="003A553B"/>
    <w:rsid w:val="003A566A"/>
    <w:rsid w:val="003B1EC9"/>
    <w:rsid w:val="003B4530"/>
    <w:rsid w:val="003C2392"/>
    <w:rsid w:val="003C2E75"/>
    <w:rsid w:val="003D70AA"/>
    <w:rsid w:val="003E1304"/>
    <w:rsid w:val="003E6192"/>
    <w:rsid w:val="003E7121"/>
    <w:rsid w:val="003E7D22"/>
    <w:rsid w:val="003F0731"/>
    <w:rsid w:val="003F2A73"/>
    <w:rsid w:val="003F33B4"/>
    <w:rsid w:val="003F60C0"/>
    <w:rsid w:val="003F63ED"/>
    <w:rsid w:val="00401C75"/>
    <w:rsid w:val="00401FB8"/>
    <w:rsid w:val="00405F6D"/>
    <w:rsid w:val="004075BA"/>
    <w:rsid w:val="004137D5"/>
    <w:rsid w:val="004146B7"/>
    <w:rsid w:val="00424124"/>
    <w:rsid w:val="00426B8E"/>
    <w:rsid w:val="00427BEF"/>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607AC"/>
    <w:rsid w:val="0046127E"/>
    <w:rsid w:val="004626B7"/>
    <w:rsid w:val="004627B4"/>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7D0"/>
    <w:rsid w:val="004E6BC0"/>
    <w:rsid w:val="004E6D3B"/>
    <w:rsid w:val="004F264D"/>
    <w:rsid w:val="004F4495"/>
    <w:rsid w:val="004F79FA"/>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2B57"/>
    <w:rsid w:val="005758E7"/>
    <w:rsid w:val="00575CB3"/>
    <w:rsid w:val="005778C8"/>
    <w:rsid w:val="0058113E"/>
    <w:rsid w:val="0058120D"/>
    <w:rsid w:val="00582E47"/>
    <w:rsid w:val="00583B01"/>
    <w:rsid w:val="00583D11"/>
    <w:rsid w:val="00593026"/>
    <w:rsid w:val="0059634F"/>
    <w:rsid w:val="005A4249"/>
    <w:rsid w:val="005B0B01"/>
    <w:rsid w:val="005B4697"/>
    <w:rsid w:val="005B47BD"/>
    <w:rsid w:val="005B6FA6"/>
    <w:rsid w:val="005C2E52"/>
    <w:rsid w:val="005D2C51"/>
    <w:rsid w:val="005F613D"/>
    <w:rsid w:val="005F6455"/>
    <w:rsid w:val="005F6B0A"/>
    <w:rsid w:val="005F6EBB"/>
    <w:rsid w:val="0060256B"/>
    <w:rsid w:val="00603015"/>
    <w:rsid w:val="0060603E"/>
    <w:rsid w:val="00612E22"/>
    <w:rsid w:val="006325F6"/>
    <w:rsid w:val="0063350A"/>
    <w:rsid w:val="00634707"/>
    <w:rsid w:val="0063597B"/>
    <w:rsid w:val="006375EC"/>
    <w:rsid w:val="006378CA"/>
    <w:rsid w:val="00637D76"/>
    <w:rsid w:val="00641FF0"/>
    <w:rsid w:val="00644034"/>
    <w:rsid w:val="0065270B"/>
    <w:rsid w:val="00652AC8"/>
    <w:rsid w:val="0066157D"/>
    <w:rsid w:val="0067178A"/>
    <w:rsid w:val="00671A08"/>
    <w:rsid w:val="00672B47"/>
    <w:rsid w:val="0067313E"/>
    <w:rsid w:val="006756FB"/>
    <w:rsid w:val="0067647D"/>
    <w:rsid w:val="00677BD0"/>
    <w:rsid w:val="00685B82"/>
    <w:rsid w:val="00685E11"/>
    <w:rsid w:val="0069705B"/>
    <w:rsid w:val="006A0EDC"/>
    <w:rsid w:val="006A18DB"/>
    <w:rsid w:val="006A19C4"/>
    <w:rsid w:val="006A2D2E"/>
    <w:rsid w:val="006A48DA"/>
    <w:rsid w:val="006A5891"/>
    <w:rsid w:val="006B5025"/>
    <w:rsid w:val="006B511E"/>
    <w:rsid w:val="006B7FFD"/>
    <w:rsid w:val="006C452E"/>
    <w:rsid w:val="006C6A78"/>
    <w:rsid w:val="006C7DB5"/>
    <w:rsid w:val="006D0E79"/>
    <w:rsid w:val="006D5B36"/>
    <w:rsid w:val="006E0B85"/>
    <w:rsid w:val="006E1947"/>
    <w:rsid w:val="006E3698"/>
    <w:rsid w:val="006E5242"/>
    <w:rsid w:val="006E790B"/>
    <w:rsid w:val="006F04A4"/>
    <w:rsid w:val="006F055C"/>
    <w:rsid w:val="006F255E"/>
    <w:rsid w:val="006F3A2E"/>
    <w:rsid w:val="007002C9"/>
    <w:rsid w:val="007024FE"/>
    <w:rsid w:val="00707D20"/>
    <w:rsid w:val="00715B93"/>
    <w:rsid w:val="00721AD7"/>
    <w:rsid w:val="007225EF"/>
    <w:rsid w:val="00722BA6"/>
    <w:rsid w:val="007231EB"/>
    <w:rsid w:val="00723DC5"/>
    <w:rsid w:val="00727952"/>
    <w:rsid w:val="007338D6"/>
    <w:rsid w:val="00734D37"/>
    <w:rsid w:val="00740437"/>
    <w:rsid w:val="00740B36"/>
    <w:rsid w:val="00745EBA"/>
    <w:rsid w:val="00746DED"/>
    <w:rsid w:val="00747A6F"/>
    <w:rsid w:val="0075158D"/>
    <w:rsid w:val="0075622F"/>
    <w:rsid w:val="00760537"/>
    <w:rsid w:val="0076067D"/>
    <w:rsid w:val="0076281C"/>
    <w:rsid w:val="007632E9"/>
    <w:rsid w:val="00764288"/>
    <w:rsid w:val="0076440A"/>
    <w:rsid w:val="00774275"/>
    <w:rsid w:val="00774F2A"/>
    <w:rsid w:val="0078042F"/>
    <w:rsid w:val="00781A50"/>
    <w:rsid w:val="00782B9C"/>
    <w:rsid w:val="00782CDC"/>
    <w:rsid w:val="007839F9"/>
    <w:rsid w:val="00796763"/>
    <w:rsid w:val="00797765"/>
    <w:rsid w:val="007A2765"/>
    <w:rsid w:val="007A2E96"/>
    <w:rsid w:val="007A387F"/>
    <w:rsid w:val="007A546E"/>
    <w:rsid w:val="007B13E5"/>
    <w:rsid w:val="007B2F6B"/>
    <w:rsid w:val="007B473A"/>
    <w:rsid w:val="007C6C1E"/>
    <w:rsid w:val="007D2A36"/>
    <w:rsid w:val="007D2C48"/>
    <w:rsid w:val="007D405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2292"/>
    <w:rsid w:val="008661BA"/>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04F1"/>
    <w:rsid w:val="008F20FD"/>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3EE1"/>
    <w:rsid w:val="009C4332"/>
    <w:rsid w:val="009C6D2C"/>
    <w:rsid w:val="009D46C1"/>
    <w:rsid w:val="009E0D02"/>
    <w:rsid w:val="009E5838"/>
    <w:rsid w:val="009F3F92"/>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5934"/>
    <w:rsid w:val="00A8721E"/>
    <w:rsid w:val="00A921DD"/>
    <w:rsid w:val="00A92495"/>
    <w:rsid w:val="00AA439A"/>
    <w:rsid w:val="00AA5899"/>
    <w:rsid w:val="00AA62E3"/>
    <w:rsid w:val="00AB35FD"/>
    <w:rsid w:val="00AB75A3"/>
    <w:rsid w:val="00AB7FC6"/>
    <w:rsid w:val="00AC334D"/>
    <w:rsid w:val="00AC4581"/>
    <w:rsid w:val="00AD115D"/>
    <w:rsid w:val="00AD16AE"/>
    <w:rsid w:val="00AD3624"/>
    <w:rsid w:val="00AD4984"/>
    <w:rsid w:val="00AD6C53"/>
    <w:rsid w:val="00AD7006"/>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2CF"/>
    <w:rsid w:val="00B2434D"/>
    <w:rsid w:val="00B24D29"/>
    <w:rsid w:val="00B31DB6"/>
    <w:rsid w:val="00B32989"/>
    <w:rsid w:val="00B34716"/>
    <w:rsid w:val="00B34B77"/>
    <w:rsid w:val="00B359FB"/>
    <w:rsid w:val="00B42477"/>
    <w:rsid w:val="00B477CA"/>
    <w:rsid w:val="00B5169C"/>
    <w:rsid w:val="00B6030F"/>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1E7E"/>
    <w:rsid w:val="00BA677D"/>
    <w:rsid w:val="00BA6FDB"/>
    <w:rsid w:val="00BB40CC"/>
    <w:rsid w:val="00BB5B39"/>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5A1B"/>
    <w:rsid w:val="00C1657F"/>
    <w:rsid w:val="00C1686B"/>
    <w:rsid w:val="00C218A9"/>
    <w:rsid w:val="00C2432D"/>
    <w:rsid w:val="00C263F4"/>
    <w:rsid w:val="00C34D56"/>
    <w:rsid w:val="00C35515"/>
    <w:rsid w:val="00C4691B"/>
    <w:rsid w:val="00C47EE0"/>
    <w:rsid w:val="00C53758"/>
    <w:rsid w:val="00C60992"/>
    <w:rsid w:val="00C60BA7"/>
    <w:rsid w:val="00C63006"/>
    <w:rsid w:val="00C631E3"/>
    <w:rsid w:val="00C645A7"/>
    <w:rsid w:val="00C67568"/>
    <w:rsid w:val="00C71871"/>
    <w:rsid w:val="00C77452"/>
    <w:rsid w:val="00C77666"/>
    <w:rsid w:val="00C8290A"/>
    <w:rsid w:val="00C83FE6"/>
    <w:rsid w:val="00C913B6"/>
    <w:rsid w:val="00C94332"/>
    <w:rsid w:val="00C94A6B"/>
    <w:rsid w:val="00C97103"/>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CA3"/>
    <w:rsid w:val="00D450CF"/>
    <w:rsid w:val="00D456D8"/>
    <w:rsid w:val="00D45A0E"/>
    <w:rsid w:val="00D45F7B"/>
    <w:rsid w:val="00D4758C"/>
    <w:rsid w:val="00D50BD5"/>
    <w:rsid w:val="00D51B6A"/>
    <w:rsid w:val="00D54B28"/>
    <w:rsid w:val="00D55FAB"/>
    <w:rsid w:val="00D56786"/>
    <w:rsid w:val="00D60F04"/>
    <w:rsid w:val="00D61B7F"/>
    <w:rsid w:val="00D61EAB"/>
    <w:rsid w:val="00D701D3"/>
    <w:rsid w:val="00D71E46"/>
    <w:rsid w:val="00D7445F"/>
    <w:rsid w:val="00D8011B"/>
    <w:rsid w:val="00D8265D"/>
    <w:rsid w:val="00D90E78"/>
    <w:rsid w:val="00D910ED"/>
    <w:rsid w:val="00D92B1D"/>
    <w:rsid w:val="00D960F4"/>
    <w:rsid w:val="00DB38BF"/>
    <w:rsid w:val="00DB57ED"/>
    <w:rsid w:val="00DC0E31"/>
    <w:rsid w:val="00DC5CBE"/>
    <w:rsid w:val="00DC70D0"/>
    <w:rsid w:val="00DC7DD6"/>
    <w:rsid w:val="00DD4BA0"/>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471"/>
    <w:rsid w:val="00E96706"/>
    <w:rsid w:val="00E973F7"/>
    <w:rsid w:val="00EA217E"/>
    <w:rsid w:val="00EA3B02"/>
    <w:rsid w:val="00EA5A59"/>
    <w:rsid w:val="00EA6976"/>
    <w:rsid w:val="00EA743A"/>
    <w:rsid w:val="00EB0496"/>
    <w:rsid w:val="00EB3301"/>
    <w:rsid w:val="00EB37F9"/>
    <w:rsid w:val="00EB3E87"/>
    <w:rsid w:val="00EB4A75"/>
    <w:rsid w:val="00EB5FBB"/>
    <w:rsid w:val="00EC6929"/>
    <w:rsid w:val="00EC6A0B"/>
    <w:rsid w:val="00EC78E9"/>
    <w:rsid w:val="00ED407A"/>
    <w:rsid w:val="00ED6012"/>
    <w:rsid w:val="00ED6DB9"/>
    <w:rsid w:val="00EE3517"/>
    <w:rsid w:val="00EE4A18"/>
    <w:rsid w:val="00EE5745"/>
    <w:rsid w:val="00EF61D1"/>
    <w:rsid w:val="00EF70F2"/>
    <w:rsid w:val="00F01D63"/>
    <w:rsid w:val="00F12462"/>
    <w:rsid w:val="00F154D0"/>
    <w:rsid w:val="00F17550"/>
    <w:rsid w:val="00F230F7"/>
    <w:rsid w:val="00F24169"/>
    <w:rsid w:val="00F261D6"/>
    <w:rsid w:val="00F319E6"/>
    <w:rsid w:val="00F329F4"/>
    <w:rsid w:val="00F33B94"/>
    <w:rsid w:val="00F3438A"/>
    <w:rsid w:val="00F35911"/>
    <w:rsid w:val="00F42415"/>
    <w:rsid w:val="00F42D43"/>
    <w:rsid w:val="00F5600A"/>
    <w:rsid w:val="00F57965"/>
    <w:rsid w:val="00F63BEA"/>
    <w:rsid w:val="00F67C2E"/>
    <w:rsid w:val="00F72B1B"/>
    <w:rsid w:val="00F77E12"/>
    <w:rsid w:val="00F814DE"/>
    <w:rsid w:val="00F90045"/>
    <w:rsid w:val="00F925FE"/>
    <w:rsid w:val="00F9270C"/>
    <w:rsid w:val="00F9643F"/>
    <w:rsid w:val="00FA1123"/>
    <w:rsid w:val="00FA28D1"/>
    <w:rsid w:val="00FA3D8B"/>
    <w:rsid w:val="00FA64A2"/>
    <w:rsid w:val="00FA6558"/>
    <w:rsid w:val="00FA75DB"/>
    <w:rsid w:val="00FB1AAD"/>
    <w:rsid w:val="00FB28F0"/>
    <w:rsid w:val="00FB6ED2"/>
    <w:rsid w:val="00FC0DD9"/>
    <w:rsid w:val="00FC1A32"/>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eastAsia="Times New Roman"/>
      <w:b/>
      <w:sz w:val="32"/>
    </w:rPr>
  </w:style>
  <w:style w:type="character" w:customStyle="1" w:styleId="Heading2Char">
    <w:name w:val="Heading 2 Char"/>
    <w:aliases w:val="H2 Char"/>
    <w:link w:val="Heading2"/>
    <w:rsid w:val="00424124"/>
    <w:rPr>
      <w:rFonts w:eastAsia="Times New Roman"/>
      <w:b/>
      <w:i/>
      <w:sz w:val="28"/>
    </w:rPr>
  </w:style>
  <w:style w:type="character" w:customStyle="1" w:styleId="Heading3Char">
    <w:name w:val="Heading 3 Char"/>
    <w:link w:val="Heading3"/>
    <w:rsid w:val="00424124"/>
    <w:rPr>
      <w:rFonts w:eastAsia="Times New Roman"/>
      <w:b/>
      <w:sz w:val="24"/>
    </w:rPr>
  </w:style>
  <w:style w:type="character" w:customStyle="1" w:styleId="Heading4Char">
    <w:name w:val="Heading 4 Char"/>
    <w:aliases w:val="H4 Char"/>
    <w:link w:val="Heading4"/>
    <w:rsid w:val="00424124"/>
    <w:rPr>
      <w:rFonts w:eastAsia="Times New Roman"/>
      <w:b/>
      <w:sz w:val="24"/>
      <w:szCs w:val="24"/>
    </w:rPr>
  </w:style>
  <w:style w:type="character" w:customStyle="1" w:styleId="Heading5Char">
    <w:name w:val="Heading 5 Char"/>
    <w:aliases w:val="h5 Char"/>
    <w:link w:val="Heading5"/>
    <w:rsid w:val="00424124"/>
    <w:rPr>
      <w:rFonts w:eastAsia="Times New Roman"/>
    </w:rPr>
  </w:style>
  <w:style w:type="character" w:customStyle="1" w:styleId="Heading6Char">
    <w:name w:val="Heading 6 Char"/>
    <w:aliases w:val="figure Char,h6 Char"/>
    <w:link w:val="Heading6"/>
    <w:rsid w:val="00424124"/>
    <w:rPr>
      <w:rFonts w:eastAsia="Times New Roman"/>
      <w:i/>
    </w:rPr>
  </w:style>
  <w:style w:type="character" w:customStyle="1" w:styleId="Heading7Char">
    <w:name w:val="Heading 7 Char"/>
    <w:aliases w:val="table Char,st Char,h7 Char"/>
    <w:link w:val="Heading7"/>
    <w:rsid w:val="00424124"/>
    <w:rPr>
      <w:rFonts w:eastAsia="Times New Roman"/>
    </w:rPr>
  </w:style>
  <w:style w:type="character" w:customStyle="1" w:styleId="Heading8Char">
    <w:name w:val="Heading 8 Char"/>
    <w:aliases w:val="acronym Char"/>
    <w:link w:val="Heading8"/>
    <w:rsid w:val="00424124"/>
    <w:rPr>
      <w:rFonts w:eastAsia="Times New Roman"/>
      <w:i/>
    </w:rPr>
  </w:style>
  <w:style w:type="character" w:customStyle="1" w:styleId="Heading9Char">
    <w:name w:val="Heading 9 Char"/>
    <w:aliases w:val="appendix Char"/>
    <w:link w:val="Heading9"/>
    <w:rsid w:val="00424124"/>
    <w:rPr>
      <w:rFonts w:eastAsia="Times New Roman"/>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5"/>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6"/>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42454512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320C2-098B-45E3-9856-3484D652E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4</Pages>
  <Words>1655</Words>
  <Characters>9435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Windows User</cp:lastModifiedBy>
  <cp:revision>31</cp:revision>
  <cp:lastPrinted>2016-02-23T15:51:00Z</cp:lastPrinted>
  <dcterms:created xsi:type="dcterms:W3CDTF">2019-03-27T18:05:00Z</dcterms:created>
  <dcterms:modified xsi:type="dcterms:W3CDTF">2019-05-03T18:07:00Z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